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7559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7A1C7D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59116F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14:paraId="50C20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E5BCF9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1832E2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ascii="黑体" w:hAnsi="黑体" w:eastAsia="黑体"/>
                <w:sz w:val="21"/>
                <w:szCs w:val="21"/>
              </w:rPr>
              <w:t xml:space="preserve">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E9CB02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6011BDE">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286CCA6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AF8D30D">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eastAsia="zh-CN"/>
        </w:rPr>
        <w:t>7</w:t>
      </w:r>
      <w:r>
        <w:rPr>
          <w:rFonts w:hint="eastAsia"/>
          <w:lang w:val="en-US" w:eastAsia="zh-CN"/>
        </w:rPr>
        <w:t>81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146FD7AA">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xml:space="preserve">代替 DB14/T </w:t>
      </w:r>
      <w:r>
        <w:rPr>
          <w:rFonts w:hint="eastAsia" w:hAnsi="黑体"/>
          <w:lang w:val="en-US" w:eastAsia="zh-CN"/>
        </w:rPr>
        <w:t>781</w:t>
      </w:r>
      <w:r>
        <w:rPr>
          <w:rFonts w:hAnsi="黑体"/>
        </w:rPr>
        <w:t>-201</w:t>
      </w:r>
      <w:r>
        <w:rPr>
          <w:rFonts w:hint="eastAsia" w:hAnsi="黑体"/>
          <w:lang w:val="en-US" w:eastAsia="zh-CN"/>
        </w:rPr>
        <w:t>3</w:t>
      </w:r>
      <w:r>
        <w:rPr>
          <w:rFonts w:hAnsi="黑体"/>
        </w:rPr>
        <w:fldChar w:fldCharType="end"/>
      </w:r>
      <w:bookmarkEnd w:id="8"/>
    </w:p>
    <w:p w14:paraId="4FFF068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56C30DD">
      <w:pPr>
        <w:pStyle w:val="50"/>
        <w:framePr w:w="9639" w:h="6976" w:hRule="exact" w:hSpace="0" w:vSpace="0" w:wrap="around" w:hAnchor="page" w:y="6408"/>
        <w:jc w:val="center"/>
        <w:rPr>
          <w:rFonts w:ascii="黑体" w:hAnsi="黑体" w:eastAsia="黑体"/>
          <w:b w:val="0"/>
          <w:bCs w:val="0"/>
          <w:w w:val="100"/>
        </w:rPr>
      </w:pPr>
    </w:p>
    <w:p w14:paraId="131A4B59">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水地</w:t>
      </w:r>
      <w:r>
        <w:rPr>
          <w:rFonts w:hint="eastAsia"/>
        </w:rPr>
        <w:t>小麦</w:t>
      </w:r>
      <w:r>
        <w:rPr>
          <w:rFonts w:hint="eastAsia"/>
          <w:lang w:eastAsia="zh-CN"/>
        </w:rPr>
        <w:t>玉米一年两熟种植</w:t>
      </w:r>
      <w:r>
        <w:rPr>
          <w:rFonts w:hint="eastAsia"/>
        </w:rPr>
        <w:t>技术规程</w:t>
      </w:r>
      <w:r>
        <w:fldChar w:fldCharType="end"/>
      </w:r>
      <w:bookmarkEnd w:id="9"/>
    </w:p>
    <w:p w14:paraId="6840E34D">
      <w:pPr>
        <w:framePr w:w="9639" w:h="6974" w:hRule="exact" w:wrap="around" w:vAnchor="page" w:hAnchor="page" w:x="1419" w:y="6408" w:anchorLock="1"/>
        <w:ind w:left="-1418"/>
      </w:pPr>
    </w:p>
    <w:p w14:paraId="14FDFC65">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10"/>
    </w:p>
    <w:p w14:paraId="7637B3F8">
      <w:pPr>
        <w:framePr w:w="9639" w:h="6974" w:hRule="exact" w:wrap="around" w:vAnchor="page" w:hAnchor="page" w:x="1419" w:y="6408" w:anchorLock="1"/>
        <w:spacing w:line="760" w:lineRule="exact"/>
        <w:ind w:left="-1418"/>
      </w:pPr>
    </w:p>
    <w:p w14:paraId="41F348EE">
      <w:pPr>
        <w:pStyle w:val="125"/>
        <w:framePr w:w="9639" w:h="6974" w:hRule="exact" w:wrap="around" w:vAnchor="page" w:hAnchor="page" w:x="1419" w:y="6408" w:anchorLock="1"/>
        <w:textAlignment w:val="bottom"/>
        <w:rPr>
          <w:rFonts w:eastAsia="黑体"/>
          <w:szCs w:val="28"/>
        </w:rPr>
      </w:pPr>
    </w:p>
    <w:p w14:paraId="60575AF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029291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F89344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3FF14DD">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5CB659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C722CC4">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23DF83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109B8B7">
      <w:pPr>
        <w:pStyle w:val="91"/>
        <w:spacing w:after="468"/>
        <w:rPr>
          <w:rFonts w:hint="eastAsia"/>
        </w:rPr>
      </w:pPr>
      <w:bookmarkStart w:id="21" w:name="BookMark1"/>
      <w:bookmarkStart w:id="22" w:name="_Toc163538954"/>
      <w:bookmarkStart w:id="23" w:name="_Toc163538064"/>
      <w:bookmarkStart w:id="24" w:name="_Toc163538694"/>
      <w:bookmarkStart w:id="25" w:name="_Toc163538380"/>
      <w:r>
        <w:rPr>
          <w:rFonts w:hint="eastAsia"/>
          <w:spacing w:val="320"/>
        </w:rPr>
        <w:t>目</w:t>
      </w:r>
      <w:r>
        <w:rPr>
          <w:rFonts w:hint="eastAsia"/>
        </w:rPr>
        <w:t>次</w:t>
      </w:r>
    </w:p>
    <w:p w14:paraId="61A7333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"_Toc163580218" </w:instrText>
      </w:r>
      <w:r>
        <w:fldChar w:fldCharType="separate"/>
      </w:r>
      <w:r>
        <w:rPr>
          <w:rStyle w:val="32"/>
        </w:rPr>
        <w:t>前言</w:t>
      </w:r>
      <w:r>
        <w:tab/>
      </w:r>
      <w:r>
        <w:fldChar w:fldCharType="begin"/>
      </w:r>
      <w:r>
        <w:instrText xml:space="preserve"> PAGEREF _Toc163580218 \h </w:instrText>
      </w:r>
      <w:r>
        <w:fldChar w:fldCharType="separate"/>
      </w:r>
      <w:r>
        <w:t>II</w:t>
      </w:r>
      <w:r>
        <w:fldChar w:fldCharType="end"/>
      </w:r>
      <w:r>
        <w:fldChar w:fldCharType="end"/>
      </w:r>
    </w:p>
    <w:p w14:paraId="490D9B9B">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"_Toc163580219" </w:instrText>
      </w:r>
      <w:r>
        <w:fldChar w:fldCharType="separate"/>
      </w:r>
      <w:r>
        <w:rPr>
          <w:rStyle w:val="32"/>
        </w:rPr>
        <w:t>1  范围</w:t>
      </w:r>
      <w:r>
        <w:tab/>
      </w:r>
      <w:r>
        <w:fldChar w:fldCharType="begin"/>
      </w:r>
      <w:r>
        <w:instrText xml:space="preserve"> PAGEREF _Toc163580219 \h </w:instrText>
      </w:r>
      <w:r>
        <w:fldChar w:fldCharType="separate"/>
      </w:r>
      <w:r>
        <w:t>1</w:t>
      </w:r>
      <w:r>
        <w:fldChar w:fldCharType="end"/>
      </w:r>
      <w:r>
        <w:fldChar w:fldCharType="end"/>
      </w:r>
    </w:p>
    <w:p w14:paraId="3B536D6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"_Toc163580220" </w:instrText>
      </w:r>
      <w:r>
        <w:fldChar w:fldCharType="separate"/>
      </w:r>
      <w:r>
        <w:rPr>
          <w:rStyle w:val="32"/>
        </w:rPr>
        <w:t>2  规范性引用文件</w:t>
      </w:r>
      <w:r>
        <w:tab/>
      </w:r>
      <w:r>
        <w:fldChar w:fldCharType="begin"/>
      </w:r>
      <w:r>
        <w:instrText xml:space="preserve"> PAGEREF _Toc163580220 \h </w:instrText>
      </w:r>
      <w:r>
        <w:fldChar w:fldCharType="separate"/>
      </w:r>
      <w:r>
        <w:t>1</w:t>
      </w:r>
      <w:r>
        <w:fldChar w:fldCharType="end"/>
      </w:r>
      <w:r>
        <w:fldChar w:fldCharType="end"/>
      </w:r>
    </w:p>
    <w:p w14:paraId="37EB6E91">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"_Toc163580221" </w:instrText>
      </w:r>
      <w:r>
        <w:fldChar w:fldCharType="separate"/>
      </w:r>
      <w:r>
        <w:rPr>
          <w:rStyle w:val="32"/>
        </w:rPr>
        <w:t>3  术语和定义</w:t>
      </w:r>
      <w:r>
        <w:tab/>
      </w:r>
      <w:r>
        <w:fldChar w:fldCharType="begin"/>
      </w:r>
      <w:r>
        <w:instrText xml:space="preserve"> PAGEREF _Toc163580221 \h </w:instrText>
      </w:r>
      <w:r>
        <w:fldChar w:fldCharType="separate"/>
      </w:r>
      <w:r>
        <w:t>1</w:t>
      </w:r>
      <w:r>
        <w:fldChar w:fldCharType="end"/>
      </w:r>
      <w:r>
        <w:fldChar w:fldCharType="end"/>
      </w:r>
    </w:p>
    <w:p w14:paraId="44AF49C5">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"_Toc163580222" </w:instrText>
      </w:r>
      <w:r>
        <w:fldChar w:fldCharType="separate"/>
      </w:r>
      <w:r>
        <w:rPr>
          <w:rStyle w:val="32"/>
        </w:rPr>
        <w:t>4  产地选择</w:t>
      </w:r>
      <w:r>
        <w:tab/>
      </w:r>
      <w:r>
        <w:rPr>
          <w:rFonts w:hint="eastAsia"/>
          <w:lang w:val="en-US" w:eastAsia="zh-CN"/>
        </w:rPr>
        <w:t>2</w:t>
      </w:r>
      <w:r>
        <w:fldChar w:fldCharType="end"/>
      </w:r>
    </w:p>
    <w:p w14:paraId="06B21D29">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"_Toc163580223" </w:instrText>
      </w:r>
      <w:r>
        <w:fldChar w:fldCharType="separate"/>
      </w:r>
      <w:r>
        <w:rPr>
          <w:rStyle w:val="32"/>
        </w:rPr>
        <w:t>5  小麦</w:t>
      </w:r>
      <w:r>
        <w:rPr>
          <w:rStyle w:val="32"/>
          <w:rFonts w:hint="eastAsia"/>
          <w:lang w:val="en-US" w:eastAsia="zh-CN"/>
        </w:rPr>
        <w:t>种植</w:t>
      </w:r>
      <w:r>
        <w:tab/>
      </w:r>
      <w:r>
        <w:fldChar w:fldCharType="begin"/>
      </w:r>
      <w:r>
        <w:instrText xml:space="preserve"> PAGEREF _Toc163580223 \h </w:instrText>
      </w:r>
      <w:r>
        <w:fldChar w:fldCharType="separate"/>
      </w:r>
      <w:r>
        <w:t>2</w:t>
      </w:r>
      <w:r>
        <w:fldChar w:fldCharType="end"/>
      </w:r>
      <w:r>
        <w:fldChar w:fldCharType="end"/>
      </w:r>
    </w:p>
    <w:p w14:paraId="61FA0BF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"_Toc163580224" </w:instrText>
      </w:r>
      <w:r>
        <w:fldChar w:fldCharType="separate"/>
      </w:r>
      <w:r>
        <w:rPr>
          <w:rStyle w:val="32"/>
        </w:rPr>
        <w:t xml:space="preserve">6  </w:t>
      </w:r>
      <w:r>
        <w:rPr>
          <w:rStyle w:val="32"/>
          <w:rFonts w:hint="eastAsia"/>
          <w:lang w:val="en-US" w:eastAsia="zh-CN"/>
        </w:rPr>
        <w:t>玉米种植</w:t>
      </w:r>
      <w:r>
        <w:tab/>
      </w:r>
      <w:r>
        <w:rPr>
          <w:rFonts w:hint="eastAsia"/>
          <w:lang w:val="en-US" w:eastAsia="zh-CN"/>
        </w:rPr>
        <w:t>6</w:t>
      </w:r>
      <w:r>
        <w:fldChar w:fldCharType="end"/>
      </w:r>
    </w:p>
    <w:p w14:paraId="319ED059">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"_Toc163580225" </w:instrText>
      </w:r>
      <w:r>
        <w:fldChar w:fldCharType="separate"/>
      </w:r>
      <w:r>
        <w:rPr>
          <w:rStyle w:val="32"/>
        </w:rPr>
        <w:t>7  生产档案</w:t>
      </w:r>
      <w:r>
        <w:tab/>
      </w:r>
      <w:r>
        <w:rPr>
          <w:rFonts w:hint="eastAsia"/>
          <w:lang w:val="en-US" w:eastAsia="zh-CN"/>
        </w:rPr>
        <w:t>8</w:t>
      </w:r>
      <w:r>
        <w:fldChar w:fldCharType="end"/>
      </w:r>
    </w:p>
    <w:p w14:paraId="0A20C22C">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"_Toc163580226" </w:instrText>
      </w:r>
      <w:r>
        <w:fldChar w:fldCharType="separate"/>
      </w:r>
      <w:r>
        <w:rPr>
          <w:rStyle w:val="32"/>
        </w:rPr>
        <w:t>附录A（资料性）  小麦病虫草害防治推荐农药及使用方法</w:t>
      </w:r>
      <w:r>
        <w:tab/>
      </w:r>
      <w:r>
        <w:rPr>
          <w:rFonts w:hint="eastAsia"/>
          <w:lang w:val="en-US" w:eastAsia="zh-CN"/>
        </w:rPr>
        <w:t>9</w:t>
      </w:r>
      <w:r>
        <w:fldChar w:fldCharType="end"/>
      </w:r>
    </w:p>
    <w:p w14:paraId="7066E0D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"_Toc163580227" </w:instrText>
      </w:r>
      <w:r>
        <w:fldChar w:fldCharType="separate"/>
      </w:r>
      <w:r>
        <w:rPr>
          <w:rStyle w:val="32"/>
        </w:rPr>
        <w:t xml:space="preserve">附录B（资料性）  </w:t>
      </w:r>
      <w:r>
        <w:rPr>
          <w:rStyle w:val="32"/>
          <w:rFonts w:hint="eastAsia"/>
          <w:lang w:val="en-US" w:eastAsia="zh-CN"/>
        </w:rPr>
        <w:t>玉米</w:t>
      </w:r>
      <w:r>
        <w:rPr>
          <w:rStyle w:val="32"/>
        </w:rPr>
        <w:t>病虫害防治推荐农药及使用方法</w:t>
      </w:r>
      <w:r>
        <w:tab/>
      </w:r>
      <w:r>
        <w:fldChar w:fldCharType="begin"/>
      </w:r>
      <w:r>
        <w:instrText xml:space="preserve"> PAGEREF _Toc163580227 \h </w:instrText>
      </w:r>
      <w:r>
        <w:fldChar w:fldCharType="separate"/>
      </w:r>
      <w:r>
        <w:t>11</w:t>
      </w:r>
      <w:r>
        <w:fldChar w:fldCharType="end"/>
      </w:r>
      <w:r>
        <w:fldChar w:fldCharType="end"/>
      </w:r>
    </w:p>
    <w:p w14:paraId="59C7E9F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"_Toc163580228" </w:instrText>
      </w:r>
      <w:r>
        <w:fldChar w:fldCharType="separate"/>
      </w:r>
      <w:r>
        <w:rPr>
          <w:rStyle w:val="32"/>
        </w:rPr>
        <w:t xml:space="preserve">附录C（资料性）  </w:t>
      </w:r>
      <w:r>
        <w:rPr>
          <w:rStyle w:val="32"/>
          <w:rFonts w:hint="eastAsia"/>
          <w:lang w:val="en-US" w:eastAsia="zh-CN"/>
        </w:rPr>
        <w:t>玉米</w:t>
      </w:r>
      <w:r>
        <w:rPr>
          <w:rStyle w:val="32"/>
        </w:rPr>
        <w:t>杂草防治推荐农药及施用方法</w:t>
      </w:r>
      <w:r>
        <w:tab/>
      </w:r>
      <w:r>
        <w:fldChar w:fldCharType="begin"/>
      </w:r>
      <w:r>
        <w:instrText xml:space="preserve"> PAGEREF _Toc163580228 \h </w:instrText>
      </w:r>
      <w:r>
        <w:fldChar w:fldCharType="separate"/>
      </w:r>
      <w:r>
        <w:t>13</w:t>
      </w:r>
      <w:r>
        <w:fldChar w:fldCharType="end"/>
      </w:r>
      <w:r>
        <w:fldChar w:fldCharType="end"/>
      </w:r>
    </w:p>
    <w:p w14:paraId="7A3DF071">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"_Toc163580229" </w:instrText>
      </w:r>
      <w:r>
        <w:fldChar w:fldCharType="separate"/>
      </w:r>
      <w:r>
        <w:rPr>
          <w:rStyle w:val="32"/>
        </w:rPr>
        <w:t>附录D（资料性）  生产档案记录表</w:t>
      </w:r>
      <w:r>
        <w:tab/>
      </w:r>
      <w:r>
        <w:fldChar w:fldCharType="begin"/>
      </w:r>
      <w:r>
        <w:instrText xml:space="preserve"> PAGEREF _Toc163580229 \h </w:instrText>
      </w:r>
      <w:r>
        <w:fldChar w:fldCharType="separate"/>
      </w:r>
      <w:r>
        <w:t>14</w:t>
      </w:r>
      <w:r>
        <w:fldChar w:fldCharType="end"/>
      </w:r>
      <w:r>
        <w:fldChar w:fldCharType="end"/>
      </w:r>
    </w:p>
    <w:p w14:paraId="1F155029">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7670E549">
      <w:pPr>
        <w:pStyle w:val="89"/>
        <w:spacing w:before="900" w:after="468"/>
      </w:pPr>
      <w:bookmarkStart w:id="26" w:name="_Toc163580218"/>
      <w:bookmarkStart w:id="27" w:name="BookMark2"/>
      <w:r>
        <w:rPr>
          <w:spacing w:val="320"/>
        </w:rPr>
        <w:t>前</w:t>
      </w:r>
      <w:r>
        <w:t>言</w:t>
      </w:r>
      <w:bookmarkEnd w:id="22"/>
      <w:bookmarkEnd w:id="23"/>
      <w:bookmarkEnd w:id="24"/>
      <w:bookmarkEnd w:id="25"/>
      <w:bookmarkEnd w:id="26"/>
    </w:p>
    <w:p w14:paraId="07DE11BD">
      <w:pPr>
        <w:pStyle w:val="56"/>
        <w:ind w:firstLine="420"/>
      </w:pPr>
      <w:r>
        <w:rPr>
          <w:rFonts w:hint="eastAsia"/>
        </w:rPr>
        <w:t>本文件按照GB/T 1.1—2020《标准化工作导则  第1部分：标准化文件的结构和起草规则》的规定起草。</w:t>
      </w:r>
    </w:p>
    <w:p w14:paraId="0DF6213C">
      <w:pPr>
        <w:pStyle w:val="56"/>
        <w:ind w:firstLine="420"/>
        <w:rPr>
          <w:rFonts w:hint="eastAsia"/>
        </w:rPr>
      </w:pPr>
      <w:r>
        <w:rPr>
          <w:rFonts w:hint="eastAsia"/>
        </w:rPr>
        <w:t>本文件代替DB</w:t>
      </w:r>
      <w:r>
        <w:rPr>
          <w:rFonts w:hint="eastAsia"/>
          <w:lang w:val="en-US" w:eastAsia="zh-CN"/>
        </w:rPr>
        <w:t>14</w:t>
      </w:r>
      <w:r>
        <w:rPr>
          <w:rFonts w:hint="eastAsia"/>
        </w:rPr>
        <w:t xml:space="preserve">/T </w:t>
      </w:r>
      <w:r>
        <w:rPr>
          <w:rFonts w:hint="eastAsia"/>
          <w:lang w:val="en-US" w:eastAsia="zh-CN"/>
        </w:rPr>
        <w:t>781</w:t>
      </w:r>
      <w:r>
        <w:rPr>
          <w:rFonts w:hint="eastAsia"/>
        </w:rPr>
        <w:t>—</w:t>
      </w:r>
      <w:r>
        <w:rPr>
          <w:rFonts w:hint="eastAsia"/>
          <w:lang w:val="en-US" w:eastAsia="zh-CN"/>
        </w:rPr>
        <w:t>2013</w:t>
      </w:r>
      <w:r>
        <w:rPr>
          <w:rFonts w:hint="eastAsia"/>
        </w:rPr>
        <w:t>《水地小麦玉米一年两熟高产</w:t>
      </w:r>
      <w:bookmarkStart w:id="202" w:name="_GoBack"/>
      <w:bookmarkEnd w:id="202"/>
      <w:r>
        <w:rPr>
          <w:rFonts w:hint="eastAsia"/>
        </w:rPr>
        <w:t>栽培技术规程》，与DB</w:t>
      </w:r>
      <w:r>
        <w:rPr>
          <w:rFonts w:hint="eastAsia"/>
          <w:lang w:val="en-US" w:eastAsia="zh-CN"/>
        </w:rPr>
        <w:t>14</w:t>
      </w:r>
      <w:r>
        <w:rPr>
          <w:rFonts w:hint="eastAsia"/>
        </w:rPr>
        <w:t xml:space="preserve">/T </w:t>
      </w:r>
      <w:r>
        <w:rPr>
          <w:rFonts w:hint="eastAsia"/>
          <w:lang w:val="en-US" w:eastAsia="zh-CN"/>
        </w:rPr>
        <w:t>781</w:t>
      </w:r>
      <w:r>
        <w:rPr>
          <w:rFonts w:hint="eastAsia"/>
        </w:rPr>
        <w:t>—</w:t>
      </w:r>
      <w:r>
        <w:rPr>
          <w:rFonts w:hint="eastAsia"/>
          <w:lang w:val="en-US" w:eastAsia="zh-CN"/>
        </w:rPr>
        <w:t>2013</w:t>
      </w:r>
      <w:r>
        <w:rPr>
          <w:rFonts w:hint="eastAsia"/>
        </w:rPr>
        <w:t>相比，除结构调整和编辑性改动外，主要技术变化如下:</w:t>
      </w:r>
    </w:p>
    <w:p w14:paraId="6CB08426">
      <w:pPr>
        <w:pStyle w:val="223"/>
        <w:keepNext w:val="0"/>
        <w:keepLines w:val="0"/>
        <w:pageBreakBefore w:val="0"/>
        <w:widowControl/>
        <w:numPr>
          <w:ilvl w:val="2"/>
          <w:numId w:val="0"/>
        </w:numPr>
        <w:kinsoku/>
        <w:wordWrap/>
        <w:overflowPunct/>
        <w:topLinePunct w:val="0"/>
        <w:bidi w:val="0"/>
        <w:adjustRightInd/>
        <w:snapToGrid/>
        <w:spacing w:before="0" w:beforeLines="0" w:after="0" w:afterLines="0" w:line="240" w:lineRule="auto"/>
        <w:ind w:left="-420" w:leftChars="-200" w:firstLine="840" w:firstLineChars="400"/>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——增加</w:t>
      </w:r>
      <w:r>
        <w:rPr>
          <w:rFonts w:hint="eastAsia"/>
          <w:color w:val="000000" w:themeColor="text1"/>
          <w:lang w:val="en-US" w:eastAsia="zh-CN"/>
          <w14:textFill>
            <w14:solidFill>
              <w14:schemeClr w14:val="tx1"/>
            </w14:solidFill>
          </w14:textFill>
        </w:rPr>
        <w:t>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大豆玉米带状复合种植</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条款内容（</w:t>
      </w:r>
      <w:r>
        <w:rPr>
          <w:rFonts w:hint="eastAsia"/>
          <w:color w:val="000000" w:themeColor="text1"/>
          <w14:textFill>
            <w14:solidFill>
              <w14:schemeClr w14:val="tx1"/>
            </w14:solidFill>
          </w14:textFill>
        </w:rPr>
        <w:t>见3.</w:t>
      </w:r>
      <w:r>
        <w:rPr>
          <w:rFonts w:hint="eastAsia"/>
          <w:color w:val="000000" w:themeColor="text1"/>
          <w:lang w:val="en-US" w:eastAsia="zh-CN"/>
          <w14:textFill>
            <w14:solidFill>
              <w14:schemeClr w14:val="tx1"/>
            </w14:solidFill>
          </w14:textFill>
        </w:rPr>
        <w:t>7）；</w:t>
      </w:r>
    </w:p>
    <w:p w14:paraId="4FB67133">
      <w:pPr>
        <w:pStyle w:val="56"/>
        <w:keepNext w:val="0"/>
        <w:keepLines w:val="0"/>
        <w:pageBreakBefore w:val="0"/>
        <w:widowControl/>
        <w:kinsoku/>
        <w:wordWrap/>
        <w:overflowPunct/>
        <w:topLinePunct w:val="0"/>
        <w:bidi w:val="0"/>
        <w:adjustRightInd/>
        <w:snapToGrid/>
        <w:spacing w:line="240" w:lineRule="auto"/>
        <w:ind w:firstLine="420"/>
        <w:textAlignment w:val="auto"/>
        <w:rPr>
          <w:rFonts w:hint="default"/>
          <w:lang w:val="en-US" w:eastAsia="zh-CN"/>
        </w:rPr>
      </w:pPr>
      <w:r>
        <w:rPr>
          <w:rFonts w:hint="eastAsia"/>
          <w:color w:val="000000" w:themeColor="text1"/>
          <w14:textFill>
            <w14:solidFill>
              <w14:schemeClr w14:val="tx1"/>
            </w14:solidFill>
          </w14:textFill>
        </w:rPr>
        <w:t>——增加</w:t>
      </w:r>
      <w:r>
        <w:rPr>
          <w:rFonts w:hint="eastAsia"/>
          <w:color w:val="000000" w:themeColor="text1"/>
          <w:lang w:val="en-US" w:eastAsia="zh-CN"/>
          <w14:textFill>
            <w14:solidFill>
              <w14:schemeClr w14:val="tx1"/>
            </w14:solidFill>
          </w14:textFill>
        </w:rPr>
        <w:t>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播种方式</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条款内容（见</w:t>
      </w:r>
      <w:r>
        <w:rPr>
          <w:rFonts w:hint="eastAsia"/>
          <w:color w:val="000000" w:themeColor="text1"/>
          <w14:textFill>
            <w14:solidFill>
              <w14:schemeClr w14:val="tx1"/>
            </w14:solidFill>
          </w14:textFill>
        </w:rPr>
        <w:t>6.</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p>
    <w:p w14:paraId="30B02BDC">
      <w:pPr>
        <w:pStyle w:val="56"/>
        <w:keepNext w:val="0"/>
        <w:keepLines w:val="0"/>
        <w:pageBreakBefore w:val="0"/>
        <w:widowControl/>
        <w:kinsoku/>
        <w:wordWrap/>
        <w:overflowPunct/>
        <w:topLinePunct w:val="0"/>
        <w:bidi w:val="0"/>
        <w:adjustRightInd/>
        <w:snapToGrid/>
        <w:spacing w:line="240" w:lineRule="auto"/>
        <w:ind w:firstLine="42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——增加</w:t>
      </w:r>
      <w:r>
        <w:rPr>
          <w:rFonts w:hint="eastAsia"/>
          <w:color w:val="000000" w:themeColor="text1"/>
          <w:lang w:val="en-US" w:eastAsia="zh-CN"/>
          <w14:textFill>
            <w14:solidFill>
              <w14:schemeClr w14:val="tx1"/>
            </w14:solidFill>
          </w14:textFill>
        </w:rPr>
        <w:t>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收获</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条款内容（见</w:t>
      </w:r>
      <w:r>
        <w:rPr>
          <w:rFonts w:hint="eastAsia"/>
          <w:color w:val="000000" w:themeColor="text1"/>
          <w14:textFill>
            <w14:solidFill>
              <w14:schemeClr w14:val="tx1"/>
            </w14:solidFill>
          </w14:textFill>
        </w:rPr>
        <w:t>6.5.</w:t>
      </w:r>
      <w:r>
        <w:rPr>
          <w:rFonts w:hint="eastAsia"/>
          <w:color w:val="000000" w:themeColor="text1"/>
          <w:lang w:val="en-US" w:eastAsia="zh-CN"/>
          <w14:textFill>
            <w14:solidFill>
              <w14:schemeClr w14:val="tx1"/>
            </w14:solidFill>
          </w14:textFill>
        </w:rPr>
        <w:t>2）；</w:t>
      </w:r>
    </w:p>
    <w:p w14:paraId="635D3530">
      <w:pPr>
        <w:pStyle w:val="56"/>
        <w:keepNext w:val="0"/>
        <w:keepLines w:val="0"/>
        <w:pageBreakBefore w:val="0"/>
        <w:widowControl/>
        <w:kinsoku/>
        <w:wordWrap/>
        <w:overflowPunct/>
        <w:topLinePunct w:val="0"/>
        <w:bidi w:val="0"/>
        <w:adjustRightInd/>
        <w:snapToGrid/>
        <w:spacing w:line="240" w:lineRule="auto"/>
        <w:ind w:firstLine="42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更改了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品种选择</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条款内容（见</w:t>
      </w:r>
      <w:r>
        <w:rPr>
          <w:rFonts w:hint="eastAsia"/>
          <w:color w:val="000000" w:themeColor="text1"/>
          <w14:textFill>
            <w14:solidFill>
              <w14:schemeClr w14:val="tx1"/>
            </w14:solidFill>
          </w14:textFill>
        </w:rPr>
        <w:t xml:space="preserve">6.1.1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2013年版6.1.1）；</w:t>
      </w:r>
    </w:p>
    <w:p w14:paraId="04F1C08C">
      <w:pPr>
        <w:pStyle w:val="56"/>
        <w:keepNext w:val="0"/>
        <w:keepLines w:val="0"/>
        <w:pageBreakBefore w:val="0"/>
        <w:widowControl/>
        <w:kinsoku/>
        <w:wordWrap/>
        <w:overflowPunct/>
        <w:topLinePunct w:val="0"/>
        <w:bidi w:val="0"/>
        <w:adjustRightInd/>
        <w:snapToGrid/>
        <w:spacing w:line="240" w:lineRule="auto"/>
        <w:ind w:firstLine="420"/>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更改了</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播种密度</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条款内容（见</w:t>
      </w:r>
      <w:r>
        <w:rPr>
          <w:rFonts w:hint="eastAsia"/>
          <w:color w:val="000000" w:themeColor="text1"/>
          <w14:textFill>
            <w14:solidFill>
              <w14:schemeClr w14:val="tx1"/>
            </w14:solidFill>
          </w14:textFill>
        </w:rPr>
        <w:t>6.</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2013年版6.2.2）；</w:t>
      </w:r>
    </w:p>
    <w:p w14:paraId="5CDD434C">
      <w:pPr>
        <w:pStyle w:val="56"/>
        <w:keepNext w:val="0"/>
        <w:keepLines w:val="0"/>
        <w:pageBreakBefore w:val="0"/>
        <w:widowControl/>
        <w:kinsoku/>
        <w:wordWrap/>
        <w:overflowPunct/>
        <w:topLinePunct w:val="0"/>
        <w:bidi w:val="0"/>
        <w:adjustRightInd/>
        <w:snapToGrid/>
        <w:spacing w:line="240" w:lineRule="auto"/>
        <w:ind w:firstLine="420"/>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更改了</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施种肥</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条款内容（见</w:t>
      </w:r>
      <w:r>
        <w:rPr>
          <w:rFonts w:hint="eastAsia"/>
          <w:color w:val="000000" w:themeColor="text1"/>
          <w14:textFill>
            <w14:solidFill>
              <w14:schemeClr w14:val="tx1"/>
            </w14:solidFill>
          </w14:textFill>
        </w:rPr>
        <w:t>6.</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2013年版6.2.7）；</w:t>
      </w:r>
    </w:p>
    <w:p w14:paraId="5D7A7A6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rPr>
      </w:pPr>
      <w:r>
        <w:rPr>
          <w:rFonts w:hint="eastAsia"/>
        </w:rPr>
        <w:t>——</w:t>
      </w:r>
      <w:r>
        <w:rPr>
          <w:rFonts w:hint="eastAsia"/>
          <w:lang w:val="en-US" w:eastAsia="zh-CN"/>
        </w:rPr>
        <w:t>删除了“5小麦栽培”一章所有关于撒播的内容（见2013年版5.1.8、5.2.2、5.2.4、5.2.5）。</w:t>
      </w:r>
    </w:p>
    <w:p w14:paraId="26DE7025">
      <w:pPr>
        <w:pStyle w:val="56"/>
        <w:keepNext w:val="0"/>
        <w:keepLines w:val="0"/>
        <w:pageBreakBefore w:val="0"/>
        <w:kinsoku/>
        <w:wordWrap/>
        <w:overflowPunct/>
        <w:topLinePunct w:val="0"/>
        <w:bidi w:val="0"/>
        <w:adjustRightInd/>
        <w:snapToGrid/>
        <w:spacing w:line="240" w:lineRule="auto"/>
        <w:ind w:firstLine="420"/>
        <w:textAlignment w:val="auto"/>
        <w:rPr>
          <w:rFonts w:hint="eastAsia"/>
          <w:color w:val="000000" w:themeColor="text1"/>
          <w14:textFill>
            <w14:solidFill>
              <w14:schemeClr w14:val="tx1"/>
            </w14:solidFill>
          </w14:textFill>
        </w:rPr>
      </w:pPr>
      <w:r>
        <w:rPr>
          <w:rFonts w:hint="eastAsia"/>
        </w:rPr>
        <w:t>——</w:t>
      </w:r>
      <w:r>
        <w:rPr>
          <w:rFonts w:hint="eastAsia"/>
          <w:lang w:val="en-US" w:eastAsia="zh-CN"/>
        </w:rPr>
        <w:t>删除了“</w:t>
      </w:r>
      <w:r>
        <w:rPr>
          <w:rFonts w:hint="eastAsia" w:ascii="Calibri" w:hAnsi="Calibri" w:eastAsia="宋体" w:cs="Times New Roman"/>
          <w:kern w:val="2"/>
          <w:sz w:val="21"/>
          <w:szCs w:val="21"/>
          <w:lang w:val="en-US" w:eastAsia="zh-CN" w:bidi="ar-SA"/>
        </w:rPr>
        <w:t>6</w:t>
      </w:r>
      <w:r>
        <w:rPr>
          <w:rFonts w:hint="eastAsia" w:ascii="Calibri" w:hAnsi="Calibri" w:cs="Times New Roman"/>
          <w:kern w:val="2"/>
          <w:sz w:val="21"/>
          <w:szCs w:val="21"/>
          <w:lang w:val="en-US" w:eastAsia="zh-CN" w:bidi="ar-SA"/>
        </w:rPr>
        <w:t xml:space="preserve"> </w:t>
      </w:r>
      <w:r>
        <w:rPr>
          <w:rFonts w:hint="eastAsia"/>
          <w:lang w:val="en-US" w:eastAsia="zh-CN"/>
        </w:rPr>
        <w:t>玉米栽培”一章所有关于套播的内容（见2013年版6.1.1、6.2.1、）。</w:t>
      </w:r>
    </w:p>
    <w:p w14:paraId="64A7D319">
      <w:pPr>
        <w:pStyle w:val="56"/>
        <w:ind w:firstLine="420"/>
      </w:pPr>
      <w:r>
        <w:rPr>
          <w:rFonts w:hint="eastAsia"/>
        </w:rPr>
        <w:t>本文件由山西省农业农村厅提出、组织实施和监督检查。</w:t>
      </w:r>
    </w:p>
    <w:p w14:paraId="567019FC">
      <w:pPr>
        <w:pStyle w:val="56"/>
        <w:ind w:firstLine="420"/>
      </w:pPr>
      <w:r>
        <w:rPr>
          <w:rFonts w:hint="eastAsia"/>
        </w:rPr>
        <w:t>本文件由山西省市场监督管理局对标准的组织实施情况进行监督检查。</w:t>
      </w:r>
    </w:p>
    <w:p w14:paraId="64F2A674">
      <w:pPr>
        <w:pStyle w:val="56"/>
        <w:ind w:firstLine="420"/>
      </w:pPr>
      <w:r>
        <w:rPr>
          <w:rFonts w:hint="eastAsia"/>
        </w:rPr>
        <w:t>本文件由山西省农业标准化技术委员会（SXS/TC19)归口。</w:t>
      </w:r>
    </w:p>
    <w:p w14:paraId="6AC5EC9B">
      <w:pPr>
        <w:pStyle w:val="56"/>
        <w:ind w:firstLine="420"/>
        <w:rPr>
          <w:rFonts w:hint="eastAsia" w:eastAsia="宋体"/>
          <w:lang w:eastAsia="zh-CN"/>
        </w:rPr>
      </w:pPr>
      <w:r>
        <w:rPr>
          <w:rFonts w:hint="eastAsia"/>
        </w:rPr>
        <w:t>本文件起草单位：山西农业大学、山西农业大学小麦研究所</w:t>
      </w:r>
      <w:r>
        <w:rPr>
          <w:rFonts w:hint="eastAsia" w:ascii="Times New Roman" w:hAnsi="宋体"/>
          <w:color w:val="000000" w:themeColor="text1"/>
          <w:szCs w:val="21"/>
          <w14:textFill>
            <w14:solidFill>
              <w14:schemeClr w14:val="tx1"/>
            </w14:solidFill>
          </w14:textFill>
        </w:rPr>
        <w:t>。</w:t>
      </w:r>
    </w:p>
    <w:p w14:paraId="0191BB48">
      <w:pPr>
        <w:pStyle w:val="56"/>
        <w:ind w:firstLine="420"/>
      </w:pPr>
      <w:r>
        <w:rPr>
          <w:rFonts w:hint="eastAsia"/>
        </w:rPr>
        <w:t>本文件主要起草人：</w:t>
      </w:r>
      <w:r>
        <w:rPr>
          <w:rFonts w:hint="eastAsia" w:ascii="Times New Roman" w:hAnsi="Times New Roman" w:eastAsia="宋体" w:cs="Times New Roman"/>
          <w:lang w:val="en-US" w:eastAsia="zh-CN"/>
        </w:rPr>
        <w:t>鲁晋秀、杨峰、张定一、李峰、张延风、闫秋燕、贾亚琴、董飞</w:t>
      </w:r>
      <w:r>
        <w:t>。</w:t>
      </w:r>
    </w:p>
    <w:p w14:paraId="1693FA70">
      <w:pPr>
        <w:pStyle w:val="56"/>
        <w:ind w:firstLine="420"/>
      </w:pPr>
      <w:r>
        <w:rPr>
          <w:rFonts w:hint="eastAsia"/>
        </w:rPr>
        <w:t>本文件及其所代替文件的历次版本发布情况为：</w:t>
      </w:r>
    </w:p>
    <w:p w14:paraId="1F62146C">
      <w:pPr>
        <w:pStyle w:val="56"/>
        <w:ind w:firstLine="420"/>
      </w:pPr>
      <w:r>
        <w:rPr>
          <w:rFonts w:hint="eastAsia"/>
        </w:rPr>
        <w:t>——201</w:t>
      </w:r>
      <w:r>
        <w:rPr>
          <w:rFonts w:hint="eastAsia"/>
          <w:lang w:val="en-US" w:eastAsia="zh-CN"/>
        </w:rPr>
        <w:t>3</w:t>
      </w:r>
      <w:r>
        <w:rPr>
          <w:rFonts w:hint="eastAsia"/>
        </w:rPr>
        <w:t xml:space="preserve">年首次发布为DB14/T </w:t>
      </w:r>
      <w:r>
        <w:rPr>
          <w:rFonts w:hint="eastAsia"/>
          <w:lang w:val="en-US" w:eastAsia="zh-CN"/>
        </w:rPr>
        <w:t>781</w:t>
      </w:r>
      <w:r>
        <w:rPr>
          <w:rFonts w:hint="eastAsia"/>
        </w:rPr>
        <w:t>—201</w:t>
      </w:r>
      <w:r>
        <w:rPr>
          <w:rFonts w:hint="eastAsia"/>
          <w:lang w:val="en-US" w:eastAsia="zh-CN"/>
        </w:rPr>
        <w:t>3。</w:t>
      </w:r>
    </w:p>
    <w:p w14:paraId="55D58F35">
      <w:pPr>
        <w:pStyle w:val="56"/>
        <w:ind w:firstLine="420"/>
        <w:rPr>
          <w:rFonts w:ascii="Times New Roman"/>
        </w:rPr>
      </w:pPr>
      <w:r>
        <w:rPr>
          <w:rFonts w:hint="eastAsia"/>
        </w:rPr>
        <w:t>——本次为第一次修订。</w:t>
      </w:r>
    </w:p>
    <w:p w14:paraId="41162A76">
      <w:pPr>
        <w:pStyle w:val="56"/>
        <w:ind w:firstLine="420"/>
      </w:pPr>
    </w:p>
    <w:p w14:paraId="2D777412">
      <w:pPr>
        <w:pStyle w:val="56"/>
        <w:ind w:firstLine="420"/>
        <w:rPr>
          <w:color w:val="FF0000"/>
        </w:rPr>
        <w:sectPr>
          <w:pgSz w:w="11906" w:h="16838"/>
          <w:pgMar w:top="1928" w:right="1134" w:bottom="1134" w:left="1134" w:header="1418" w:footer="1134" w:gutter="284"/>
          <w:pgNumType w:fmt="upperRoman"/>
          <w:cols w:space="425" w:num="1"/>
          <w:formProt w:val="0"/>
          <w:docGrid w:type="lines" w:linePitch="312" w:charSpace="0"/>
        </w:sectPr>
      </w:pPr>
    </w:p>
    <w:bookmarkEnd w:id="27"/>
    <w:p w14:paraId="207F9C71">
      <w:pPr>
        <w:spacing w:line="20" w:lineRule="exact"/>
        <w:jc w:val="center"/>
        <w:rPr>
          <w:rFonts w:ascii="黑体" w:hAnsi="黑体" w:eastAsia="黑体"/>
          <w:sz w:val="32"/>
          <w:szCs w:val="32"/>
        </w:rPr>
      </w:pPr>
      <w:bookmarkStart w:id="28" w:name="BookMark4"/>
    </w:p>
    <w:p w14:paraId="1339C238">
      <w:pPr>
        <w:spacing w:line="20" w:lineRule="exact"/>
        <w:jc w:val="center"/>
        <w:rPr>
          <w:rFonts w:ascii="黑体" w:hAnsi="黑体" w:eastAsia="黑体"/>
          <w:sz w:val="32"/>
          <w:szCs w:val="32"/>
        </w:rPr>
      </w:pPr>
    </w:p>
    <w:sdt>
      <w:sdtPr>
        <w:tag w:val="NEW_STAND_NAME"/>
        <w:id w:val="595910757"/>
        <w:lock w:val="sdtLocked"/>
        <w:placeholder>
          <w:docPart w:val="B0D784C74C9E43E7863AE959F9C74738"/>
        </w:placeholder>
      </w:sdtPr>
      <w:sdtContent>
        <w:p w14:paraId="5D32537C">
          <w:pPr>
            <w:pStyle w:val="177"/>
            <w:spacing w:before="312" w:beforeLines="100" w:after="686" w:afterLines="220"/>
          </w:pPr>
          <w:bookmarkStart w:id="29" w:name="NEW_STAND_NAME"/>
          <w:r>
            <w:rPr>
              <w:rFonts w:hint="eastAsia"/>
            </w:rPr>
            <w:t>水</w:t>
          </w:r>
          <w:bookmarkStart w:id="30" w:name="StandardName"/>
          <w:r>
            <w:rPr>
              <w:rFonts w:hint="eastAsia"/>
            </w:rPr>
            <w:t>地小麦玉米一年两熟</w:t>
          </w:r>
          <w:bookmarkEnd w:id="30"/>
          <w:r>
            <w:rPr>
              <w:rFonts w:hint="eastAsia"/>
              <w:lang w:eastAsia="zh-CN"/>
            </w:rPr>
            <w:t>种植</w:t>
          </w:r>
          <w:r>
            <w:rPr>
              <w:rFonts w:hint="eastAsia"/>
            </w:rPr>
            <w:t>技术规程</w:t>
          </w:r>
        </w:p>
      </w:sdtContent>
    </w:sdt>
    <w:bookmarkEnd w:id="29"/>
    <w:p w14:paraId="0AF6F4D2">
      <w:pPr>
        <w:pStyle w:val="104"/>
        <w:spacing w:before="312" w:after="312"/>
      </w:pPr>
      <w:bookmarkStart w:id="31" w:name="_Toc163538695"/>
      <w:bookmarkStart w:id="32" w:name="_Toc26986771"/>
      <w:bookmarkStart w:id="33" w:name="_Toc17233333"/>
      <w:bookmarkStart w:id="34" w:name="_Toc163580219"/>
      <w:bookmarkStart w:id="35" w:name="_Toc97191423"/>
      <w:bookmarkStart w:id="36" w:name="_Toc163538065"/>
      <w:bookmarkStart w:id="37" w:name="_Toc156901637"/>
      <w:bookmarkStart w:id="38" w:name="_Toc17233325"/>
      <w:bookmarkStart w:id="39" w:name="_Toc24884218"/>
      <w:bookmarkStart w:id="40" w:name="_Toc163538381"/>
      <w:bookmarkStart w:id="41" w:name="_Toc24884211"/>
      <w:bookmarkStart w:id="42" w:name="_Toc26648465"/>
      <w:bookmarkStart w:id="43" w:name="_Toc26986530"/>
      <w:bookmarkStart w:id="44" w:name="_Toc163538955"/>
      <w:bookmarkStart w:id="45" w:name="_Toc267189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39C5E80">
      <w:pPr>
        <w:pStyle w:val="230"/>
        <w:rPr>
          <w:rFonts w:hint="eastAsia"/>
          <w:color w:val="000000"/>
        </w:rPr>
      </w:pPr>
      <w:bookmarkStart w:id="46" w:name="_Toc26648466"/>
      <w:bookmarkStart w:id="47" w:name="_Toc17233334"/>
      <w:bookmarkStart w:id="48" w:name="_Toc17233326"/>
      <w:bookmarkStart w:id="49" w:name="_Toc24884219"/>
      <w:bookmarkStart w:id="50" w:name="_Toc24884212"/>
      <w:r>
        <w:rPr>
          <w:rFonts w:hint="eastAsia"/>
        </w:rPr>
        <w:t>本</w:t>
      </w:r>
      <w:r>
        <w:rPr>
          <w:rFonts w:hint="eastAsia"/>
          <w:lang w:val="en-US" w:eastAsia="zh-CN"/>
        </w:rPr>
        <w:t>文件</w:t>
      </w:r>
      <w:r>
        <w:rPr>
          <w:rFonts w:hint="eastAsia"/>
        </w:rPr>
        <w:t>规定了水地小</w:t>
      </w:r>
      <w:r>
        <w:rPr>
          <w:rFonts w:hint="eastAsia"/>
          <w:color w:val="000000"/>
        </w:rPr>
        <w:t>麦玉米一年两熟</w:t>
      </w:r>
      <w:r>
        <w:rPr>
          <w:rFonts w:hint="eastAsia"/>
          <w:color w:val="000000"/>
          <w:lang w:val="en-US" w:eastAsia="zh-CN"/>
        </w:rPr>
        <w:t>种植</w:t>
      </w:r>
      <w:r>
        <w:rPr>
          <w:rFonts w:hint="eastAsia"/>
          <w:color w:val="000000"/>
        </w:rPr>
        <w:t>的术语和定义、产地选择、播前准备、小麦、玉米</w:t>
      </w:r>
      <w:r>
        <w:rPr>
          <w:rFonts w:hint="eastAsia"/>
          <w:color w:val="000000"/>
          <w:lang w:val="en-US" w:eastAsia="zh-CN"/>
        </w:rPr>
        <w:t>种植</w:t>
      </w:r>
      <w:r>
        <w:rPr>
          <w:rFonts w:hint="eastAsia"/>
          <w:color w:val="000000"/>
        </w:rPr>
        <w:t>、收获及生产档案。</w:t>
      </w:r>
    </w:p>
    <w:p w14:paraId="1DF7830F">
      <w:pPr>
        <w:pStyle w:val="56"/>
        <w:ind w:firstLine="420"/>
      </w:pPr>
      <w:r>
        <w:rPr>
          <w:rFonts w:hint="eastAsia"/>
          <w:color w:val="000000"/>
        </w:rPr>
        <w:t>本</w:t>
      </w:r>
      <w:r>
        <w:rPr>
          <w:rFonts w:hint="eastAsia"/>
          <w:color w:val="000000"/>
          <w:lang w:val="en-US" w:eastAsia="zh-CN"/>
        </w:rPr>
        <w:t>文件</w:t>
      </w:r>
      <w:r>
        <w:rPr>
          <w:rFonts w:hint="eastAsia"/>
          <w:color w:val="000000"/>
        </w:rPr>
        <w:t>适用于山西省南部小麦玉米一年两熟生产。</w:t>
      </w:r>
    </w:p>
    <w:p w14:paraId="0B659828">
      <w:pPr>
        <w:pStyle w:val="104"/>
        <w:spacing w:before="312" w:after="312"/>
      </w:pPr>
      <w:bookmarkStart w:id="51" w:name="_Toc163538696"/>
      <w:bookmarkStart w:id="52" w:name="_Toc156901638"/>
      <w:bookmarkStart w:id="53" w:name="_Toc163538382"/>
      <w:bookmarkStart w:id="54" w:name="_Toc163580220"/>
      <w:bookmarkStart w:id="55" w:name="_Toc163538956"/>
      <w:bookmarkStart w:id="56" w:name="_Toc163538066"/>
      <w:bookmarkStart w:id="57" w:name="_Toc26986531"/>
      <w:bookmarkStart w:id="58" w:name="_Toc26986772"/>
      <w:bookmarkStart w:id="59" w:name="_Toc97191424"/>
      <w:bookmarkStart w:id="60" w:name="_Toc26718931"/>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A72DC285EBA4483093921B96C3AE4C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E20B23E">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FF6864">
      <w:pPr>
        <w:pStyle w:val="230"/>
        <w:rPr>
          <w:rFonts w:ascii="Times New Roman"/>
          <w:color w:val="000000"/>
        </w:rPr>
      </w:pPr>
      <w:r>
        <w:rPr>
          <w:rFonts w:ascii="Times New Roman"/>
          <w:color w:val="000000"/>
        </w:rPr>
        <w:t xml:space="preserve">GB 4404.1 </w:t>
      </w:r>
      <w:r>
        <w:rPr>
          <w:rFonts w:hint="eastAsia" w:ascii="Times New Roman"/>
          <w:color w:val="000000"/>
          <w:lang w:val="en-US" w:eastAsia="zh-CN"/>
        </w:rPr>
        <w:t xml:space="preserve"> </w:t>
      </w:r>
      <w:r>
        <w:rPr>
          <w:rFonts w:ascii="Times New Roman"/>
          <w:color w:val="000000"/>
        </w:rPr>
        <w:t>粮食作物种子 第1部分：禾谷类</w:t>
      </w:r>
    </w:p>
    <w:p w14:paraId="2578A8A0">
      <w:pPr>
        <w:pStyle w:val="230"/>
        <w:rPr>
          <w:rFonts w:ascii="Times New Roman"/>
          <w:color w:val="000000"/>
        </w:rPr>
      </w:pPr>
      <w:r>
        <w:rPr>
          <w:rFonts w:ascii="Times New Roman"/>
          <w:color w:val="000000"/>
        </w:rPr>
        <w:t xml:space="preserve">GB 5084 </w:t>
      </w:r>
      <w:r>
        <w:rPr>
          <w:rFonts w:hint="eastAsia" w:ascii="Times New Roman"/>
          <w:color w:val="000000"/>
          <w:lang w:val="en-US" w:eastAsia="zh-CN"/>
        </w:rPr>
        <w:t xml:space="preserve"> </w:t>
      </w:r>
      <w:r>
        <w:rPr>
          <w:rFonts w:ascii="Times New Roman"/>
          <w:color w:val="000000"/>
        </w:rPr>
        <w:t>农田灌溉水质标准</w:t>
      </w:r>
    </w:p>
    <w:p w14:paraId="49710A77">
      <w:pPr>
        <w:pStyle w:val="230"/>
        <w:rPr>
          <w:rFonts w:ascii="Times New Roman"/>
          <w:color w:val="000000"/>
        </w:rPr>
      </w:pPr>
      <w:r>
        <w:rPr>
          <w:rFonts w:ascii="Times New Roman"/>
          <w:color w:val="000000"/>
        </w:rPr>
        <w:t xml:space="preserve">GB/T 8321(所有部分) </w:t>
      </w:r>
      <w:r>
        <w:rPr>
          <w:rFonts w:hint="eastAsia" w:ascii="Times New Roman"/>
          <w:color w:val="000000"/>
          <w:lang w:val="en-US" w:eastAsia="zh-CN"/>
        </w:rPr>
        <w:t xml:space="preserve"> </w:t>
      </w:r>
      <w:r>
        <w:rPr>
          <w:rFonts w:ascii="Times New Roman"/>
          <w:color w:val="000000"/>
        </w:rPr>
        <w:t>农药合理使用准则</w:t>
      </w:r>
    </w:p>
    <w:p w14:paraId="63955C5A">
      <w:pPr>
        <w:pStyle w:val="230"/>
        <w:rPr>
          <w:rFonts w:ascii="Times New Roman"/>
          <w:color w:val="000000"/>
        </w:rPr>
      </w:pPr>
      <w:r>
        <w:rPr>
          <w:rFonts w:ascii="Times New Roman"/>
          <w:color w:val="000000"/>
        </w:rPr>
        <w:t xml:space="preserve">GB 15618 </w:t>
      </w:r>
      <w:r>
        <w:rPr>
          <w:rFonts w:hint="eastAsia" w:ascii="Times New Roman"/>
          <w:color w:val="000000"/>
          <w:lang w:val="en-US" w:eastAsia="zh-CN"/>
        </w:rPr>
        <w:t xml:space="preserve"> </w:t>
      </w:r>
      <w:r>
        <w:rPr>
          <w:rFonts w:hint="eastAsia" w:ascii="Times New Roman"/>
          <w:color w:val="000000"/>
        </w:rPr>
        <w:t>土壤环境质量 农用地土壤污染风险管控标准</w:t>
      </w:r>
    </w:p>
    <w:p w14:paraId="72209CF2">
      <w:pPr>
        <w:pStyle w:val="230"/>
        <w:rPr>
          <w:rFonts w:ascii="Times New Roman"/>
          <w:color w:val="000000"/>
        </w:rPr>
      </w:pPr>
      <w:r>
        <w:rPr>
          <w:rFonts w:ascii="Times New Roman"/>
          <w:color w:val="000000"/>
        </w:rPr>
        <w:t xml:space="preserve">GB/T 15671 </w:t>
      </w:r>
      <w:r>
        <w:rPr>
          <w:rFonts w:hint="eastAsia" w:ascii="Times New Roman"/>
          <w:color w:val="000000"/>
          <w:lang w:val="en-US" w:eastAsia="zh-CN"/>
        </w:rPr>
        <w:t xml:space="preserve"> </w:t>
      </w:r>
      <w:r>
        <w:rPr>
          <w:rFonts w:ascii="Times New Roman"/>
          <w:color w:val="000000"/>
        </w:rPr>
        <w:t>农作物</w:t>
      </w:r>
      <w:r>
        <w:rPr>
          <w:rFonts w:hint="eastAsia" w:ascii="Times New Roman"/>
          <w:color w:val="000000"/>
          <w:lang w:val="en-US" w:eastAsia="zh-CN"/>
        </w:rPr>
        <w:t>薄膜</w:t>
      </w:r>
      <w:r>
        <w:rPr>
          <w:rFonts w:ascii="Times New Roman"/>
          <w:color w:val="000000"/>
        </w:rPr>
        <w:t>包衣种子技术条件</w:t>
      </w:r>
    </w:p>
    <w:p w14:paraId="183EECF9">
      <w:pPr>
        <w:pStyle w:val="230"/>
        <w:rPr>
          <w:rFonts w:ascii="Times New Roman"/>
          <w:color w:val="000000"/>
        </w:rPr>
      </w:pPr>
      <w:r>
        <w:rPr>
          <w:rFonts w:ascii="Times New Roman"/>
          <w:color w:val="000000"/>
        </w:rPr>
        <w:t xml:space="preserve">GB/T 17420 </w:t>
      </w:r>
      <w:r>
        <w:rPr>
          <w:rFonts w:hint="eastAsia" w:ascii="Times New Roman"/>
          <w:color w:val="000000"/>
          <w:lang w:val="en-US" w:eastAsia="zh-CN"/>
        </w:rPr>
        <w:t xml:space="preserve"> </w:t>
      </w:r>
      <w:r>
        <w:rPr>
          <w:rFonts w:ascii="Times New Roman"/>
          <w:color w:val="000000"/>
        </w:rPr>
        <w:fldChar w:fldCharType="begin"/>
      </w:r>
      <w:r>
        <w:rPr>
          <w:rFonts w:ascii="Times New Roman"/>
          <w:color w:val="000000"/>
        </w:rPr>
        <w:instrText xml:space="preserve"> HYPERLINK "http://202.127.45.53:8080/was40/detail?record=13&amp;channelid=57345&amp;presearchword=%B7%CA%C1%CF" \t "_blank" </w:instrText>
      </w:r>
      <w:r>
        <w:rPr>
          <w:rFonts w:ascii="Times New Roman"/>
          <w:color w:val="000000"/>
        </w:rPr>
        <w:fldChar w:fldCharType="separate"/>
      </w:r>
      <w:r>
        <w:rPr>
          <w:rFonts w:ascii="Times New Roman"/>
          <w:color w:val="000000"/>
        </w:rPr>
        <w:t>微量元素叶面肥料</w:t>
      </w:r>
      <w:r>
        <w:rPr>
          <w:rFonts w:ascii="Times New Roman"/>
          <w:color w:val="000000"/>
        </w:rPr>
        <w:fldChar w:fldCharType="end"/>
      </w:r>
    </w:p>
    <w:p w14:paraId="03419523">
      <w:pPr>
        <w:pStyle w:val="230"/>
        <w:rPr>
          <w:rFonts w:hint="default" w:ascii="Times New Roman" w:eastAsia="宋体"/>
          <w:color w:val="000000"/>
          <w:lang w:val="en-US" w:eastAsia="zh-CN"/>
        </w:rPr>
      </w:pPr>
      <w:r>
        <w:rPr>
          <w:rFonts w:ascii="Times New Roman"/>
          <w:color w:val="000000"/>
        </w:rPr>
        <w:t xml:space="preserve">NY/T 496 </w:t>
      </w:r>
      <w:r>
        <w:rPr>
          <w:rFonts w:hint="eastAsia" w:ascii="Times New Roman"/>
          <w:color w:val="000000"/>
          <w:lang w:val="en-US" w:eastAsia="zh-CN"/>
        </w:rPr>
        <w:t xml:space="preserve"> </w:t>
      </w:r>
      <w:r>
        <w:rPr>
          <w:rFonts w:ascii="Times New Roman"/>
          <w:color w:val="000000"/>
        </w:rPr>
        <w:t>肥料合理使用准则</w:t>
      </w:r>
      <w:r>
        <w:rPr>
          <w:rFonts w:hint="eastAsia" w:ascii="Times New Roman"/>
          <w:color w:val="000000"/>
          <w:lang w:val="en-US" w:eastAsia="zh-CN"/>
        </w:rPr>
        <w:t xml:space="preserve">  通则</w:t>
      </w:r>
    </w:p>
    <w:p w14:paraId="27EA7EAC">
      <w:pPr>
        <w:pStyle w:val="230"/>
        <w:rPr>
          <w:rFonts w:ascii="Times New Roman"/>
          <w:color w:val="000000"/>
        </w:rPr>
      </w:pPr>
      <w:r>
        <w:rPr>
          <w:rFonts w:ascii="Times New Roman"/>
          <w:color w:val="000000"/>
        </w:rPr>
        <w:t xml:space="preserve">NY/T 1276 </w:t>
      </w:r>
      <w:r>
        <w:rPr>
          <w:rFonts w:hint="eastAsia" w:ascii="Times New Roman"/>
          <w:color w:val="000000"/>
          <w:lang w:val="en-US" w:eastAsia="zh-CN"/>
        </w:rPr>
        <w:t xml:space="preserve"> </w:t>
      </w:r>
      <w:r>
        <w:rPr>
          <w:rFonts w:ascii="Times New Roman"/>
          <w:color w:val="000000"/>
        </w:rPr>
        <w:t>农药安全使用规范  总则</w:t>
      </w:r>
    </w:p>
    <w:p w14:paraId="460C028D">
      <w:pPr>
        <w:pStyle w:val="104"/>
        <w:spacing w:before="312" w:after="312"/>
      </w:pPr>
      <w:bookmarkStart w:id="61" w:name="_Toc163538957"/>
      <w:bookmarkStart w:id="62" w:name="_Toc163580221"/>
      <w:bookmarkStart w:id="63" w:name="_Toc97191425"/>
      <w:bookmarkStart w:id="64" w:name="_Toc163538697"/>
      <w:bookmarkStart w:id="65" w:name="_Toc156901639"/>
      <w:bookmarkStart w:id="66" w:name="_Toc163538383"/>
      <w:bookmarkStart w:id="67" w:name="_Toc163538067"/>
      <w:r>
        <w:rPr>
          <w:rFonts w:hint="eastAsia"/>
          <w:szCs w:val="21"/>
        </w:rPr>
        <w:t>术语和定义</w:t>
      </w:r>
      <w:bookmarkEnd w:id="61"/>
      <w:bookmarkEnd w:id="62"/>
      <w:bookmarkEnd w:id="63"/>
      <w:bookmarkEnd w:id="64"/>
      <w:bookmarkEnd w:id="65"/>
      <w:bookmarkEnd w:id="66"/>
      <w:bookmarkEnd w:id="67"/>
    </w:p>
    <w:sdt>
      <w:sdtPr>
        <w:id w:val="-1909835108"/>
        <w:placeholder>
          <w:docPart w:val="2FBAE2CC57C9401C840E67FA1D51D6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D3F871">
          <w:pPr>
            <w:pStyle w:val="56"/>
            <w:ind w:firstLine="420"/>
            <w:rPr>
              <w:rFonts w:hint="eastAsia"/>
            </w:rPr>
          </w:pPr>
          <w:bookmarkStart w:id="68" w:name="_Toc26986532"/>
          <w:bookmarkEnd w:id="68"/>
          <w:r>
            <w:t>下列术语和定义适用于本文件。</w:t>
          </w:r>
        </w:p>
      </w:sdtContent>
    </w:sdt>
    <w:p w14:paraId="692A69D2">
      <w:pPr>
        <w:pStyle w:val="105"/>
        <w:bidi w:val="0"/>
        <w:rPr>
          <w:rFonts w:hint="default"/>
          <w:lang w:val="en-US" w:eastAsia="zh-CN"/>
        </w:rPr>
      </w:pPr>
    </w:p>
    <w:p w14:paraId="5FC1D372">
      <w:pPr>
        <w:pStyle w:val="233"/>
        <w:numPr>
          <w:ilvl w:val="1"/>
          <w:numId w:val="0"/>
        </w:numPr>
        <w:bidi w:val="0"/>
        <w:ind w:firstLine="420" w:firstLineChars="200"/>
        <w:rPr>
          <w:rFonts w:hint="eastAsia"/>
        </w:rPr>
      </w:pPr>
      <w:bookmarkStart w:id="69" w:name="_Toc369866887"/>
      <w:r>
        <w:rPr>
          <w:rFonts w:hint="eastAsia"/>
        </w:rPr>
        <w:t>晋南水地</w:t>
      </w:r>
    </w:p>
    <w:p w14:paraId="31FBA42B">
      <w:pPr>
        <w:pStyle w:val="230"/>
        <w:rPr>
          <w:rFonts w:hint="eastAsia"/>
          <w:color w:val="000000"/>
        </w:rPr>
      </w:pPr>
      <w:r>
        <w:rPr>
          <w:rFonts w:hint="eastAsia"/>
          <w:color w:val="000000"/>
        </w:rPr>
        <w:t>山西省运城市、临汾市和晋城市部分县（市）在农业生产中，</w:t>
      </w:r>
      <w:r>
        <w:rPr>
          <w:rFonts w:hint="eastAsia"/>
          <w:color w:val="000000"/>
          <w:szCs w:val="21"/>
        </w:rPr>
        <w:t>具有灌溉条件，可以根据作物</w:t>
      </w:r>
      <w:r>
        <w:rPr>
          <w:rFonts w:hint="eastAsia"/>
          <w:color w:val="000000"/>
        </w:rPr>
        <w:t>生长发育需求及时进行灌溉的农田。</w:t>
      </w:r>
    </w:p>
    <w:p w14:paraId="0BE5FBF4">
      <w:pPr>
        <w:pStyle w:val="105"/>
        <w:bidi w:val="0"/>
        <w:rPr>
          <w:rFonts w:hint="default"/>
          <w:lang w:val="en-US" w:eastAsia="zh-CN"/>
        </w:rPr>
      </w:pPr>
      <w:r>
        <w:rPr>
          <w:rFonts w:hint="eastAsia"/>
          <w:lang w:val="en-US" w:eastAsia="zh-CN"/>
        </w:rPr>
        <w:t xml:space="preserve">   </w:t>
      </w:r>
    </w:p>
    <w:p w14:paraId="6ABC83C4">
      <w:pPr>
        <w:pStyle w:val="233"/>
        <w:numPr>
          <w:ilvl w:val="1"/>
          <w:numId w:val="0"/>
        </w:numPr>
        <w:ind w:firstLine="420" w:firstLineChars="200"/>
        <w:rPr>
          <w:rFonts w:hint="eastAsia"/>
          <w:color w:val="000000"/>
        </w:rPr>
      </w:pPr>
      <w:r>
        <w:rPr>
          <w:rFonts w:hint="eastAsia"/>
          <w:color w:val="000000"/>
        </w:rPr>
        <w:t>小麦</w:t>
      </w:r>
    </w:p>
    <w:p w14:paraId="2C1D5D87">
      <w:pPr>
        <w:pStyle w:val="230"/>
        <w:rPr>
          <w:rFonts w:hint="eastAsia" w:ascii="黑体" w:hAnsi="黑体" w:eastAsia="黑体"/>
        </w:rPr>
      </w:pPr>
      <w:r>
        <w:rPr>
          <w:rFonts w:hint="eastAsia"/>
          <w:color w:val="000000"/>
          <w:szCs w:val="21"/>
        </w:rPr>
        <w:t>本标准特指水地冬小麦。</w:t>
      </w:r>
    </w:p>
    <w:p w14:paraId="021046FD">
      <w:pPr>
        <w:pStyle w:val="105"/>
        <w:bidi w:val="0"/>
        <w:rPr>
          <w:rFonts w:hint="default"/>
          <w:lang w:val="en-US" w:eastAsia="zh-CN"/>
        </w:rPr>
      </w:pPr>
    </w:p>
    <w:p w14:paraId="3EDC6303">
      <w:pPr>
        <w:pStyle w:val="233"/>
        <w:numPr>
          <w:ilvl w:val="1"/>
          <w:numId w:val="0"/>
        </w:numPr>
        <w:ind w:firstLine="420" w:firstLineChars="200"/>
        <w:rPr>
          <w:rFonts w:hint="eastAsia"/>
          <w:color w:val="000000"/>
        </w:rPr>
      </w:pPr>
      <w:r>
        <w:rPr>
          <w:rFonts w:hint="eastAsia"/>
          <w:color w:val="000000"/>
        </w:rPr>
        <w:t>夏玉米</w:t>
      </w:r>
    </w:p>
    <w:p w14:paraId="72AA823D">
      <w:pPr>
        <w:pStyle w:val="230"/>
        <w:rPr>
          <w:rFonts w:hint="eastAsia"/>
          <w:color w:val="000000"/>
        </w:rPr>
      </w:pPr>
      <w:r>
        <w:rPr>
          <w:rFonts w:hint="eastAsia"/>
          <w:color w:val="000000"/>
        </w:rPr>
        <w:t>六月上中旬小麦收获后复</w:t>
      </w:r>
      <w:r>
        <w:rPr>
          <w:color w:val="000000"/>
        </w:rPr>
        <w:t>播</w:t>
      </w:r>
      <w:r>
        <w:rPr>
          <w:rFonts w:hint="eastAsia"/>
          <w:color w:val="000000"/>
        </w:rPr>
        <w:t>的</w:t>
      </w:r>
      <w:r>
        <w:rPr>
          <w:color w:val="000000"/>
        </w:rPr>
        <w:t>玉</w:t>
      </w:r>
      <w:r>
        <w:rPr>
          <w:rFonts w:hint="eastAsia"/>
          <w:color w:val="000000"/>
        </w:rPr>
        <w:t>米。</w:t>
      </w:r>
    </w:p>
    <w:p w14:paraId="704F0685">
      <w:pPr>
        <w:pStyle w:val="105"/>
        <w:bidi w:val="0"/>
        <w:rPr>
          <w:rFonts w:hint="default"/>
          <w:lang w:val="en-US" w:eastAsia="zh-CN"/>
        </w:rPr>
      </w:pPr>
    </w:p>
    <w:p w14:paraId="4D4C4F87">
      <w:pPr>
        <w:pStyle w:val="233"/>
        <w:numPr>
          <w:ilvl w:val="1"/>
          <w:numId w:val="0"/>
        </w:numPr>
        <w:ind w:firstLine="420" w:firstLineChars="200"/>
        <w:rPr>
          <w:rFonts w:hint="eastAsia"/>
          <w:color w:val="000000"/>
        </w:rPr>
      </w:pPr>
      <w:r>
        <w:rPr>
          <w:rFonts w:hint="eastAsia"/>
          <w:color w:val="000000"/>
        </w:rPr>
        <w:t>一年两熟</w:t>
      </w:r>
    </w:p>
    <w:p w14:paraId="7886374D">
      <w:pPr>
        <w:pStyle w:val="230"/>
        <w:rPr>
          <w:rFonts w:hint="eastAsia"/>
          <w:color w:val="000000"/>
        </w:rPr>
      </w:pPr>
      <w:r>
        <w:rPr>
          <w:color w:val="000000"/>
        </w:rPr>
        <w:t>一</w:t>
      </w:r>
      <w:r>
        <w:rPr>
          <w:rFonts w:hint="eastAsia"/>
          <w:color w:val="000000"/>
        </w:rPr>
        <w:t>个生产年度</w:t>
      </w:r>
      <w:r>
        <w:rPr>
          <w:color w:val="000000"/>
        </w:rPr>
        <w:t>内</w:t>
      </w:r>
      <w:r>
        <w:rPr>
          <w:rFonts w:hint="eastAsia"/>
          <w:color w:val="000000"/>
        </w:rPr>
        <w:t>在</w:t>
      </w:r>
      <w:r>
        <w:rPr>
          <w:color w:val="000000"/>
        </w:rPr>
        <w:t>同一个地块小麦和玉米</w:t>
      </w:r>
      <w:r>
        <w:rPr>
          <w:rFonts w:hint="eastAsia"/>
          <w:color w:val="000000"/>
        </w:rPr>
        <w:t>循环种植，并能正常成熟</w:t>
      </w:r>
      <w:r>
        <w:rPr>
          <w:color w:val="000000"/>
        </w:rPr>
        <w:t>。</w:t>
      </w:r>
    </w:p>
    <w:p w14:paraId="406F927E">
      <w:pPr>
        <w:pStyle w:val="105"/>
        <w:bidi w:val="0"/>
        <w:rPr>
          <w:rFonts w:hint="default"/>
          <w:lang w:val="en-US" w:eastAsia="zh-CN"/>
        </w:rPr>
      </w:pPr>
      <w:bookmarkStart w:id="70" w:name="_Toc364322432"/>
      <w:bookmarkStart w:id="71" w:name="_Toc364780167"/>
      <w:bookmarkStart w:id="72" w:name="_Toc369866885"/>
    </w:p>
    <w:p w14:paraId="3EA861ED">
      <w:pPr>
        <w:pStyle w:val="233"/>
        <w:numPr>
          <w:ilvl w:val="1"/>
          <w:numId w:val="0"/>
        </w:numPr>
        <w:ind w:firstLine="420" w:firstLineChars="200"/>
        <w:rPr>
          <w:rFonts w:hint="eastAsia"/>
          <w:color w:val="000000"/>
        </w:rPr>
      </w:pPr>
      <w:r>
        <w:rPr>
          <w:rFonts w:hint="eastAsia"/>
          <w:color w:val="000000"/>
        </w:rPr>
        <w:t>顶凌</w:t>
      </w:r>
      <w:bookmarkEnd w:id="70"/>
      <w:r>
        <w:rPr>
          <w:rFonts w:hint="eastAsia"/>
          <w:color w:val="000000"/>
        </w:rPr>
        <w:t>耙耱</w:t>
      </w:r>
      <w:bookmarkEnd w:id="71"/>
      <w:bookmarkEnd w:id="72"/>
    </w:p>
    <w:p w14:paraId="01AB4A18">
      <w:pPr>
        <w:pStyle w:val="230"/>
        <w:rPr>
          <w:rFonts w:hint="eastAsia"/>
          <w:color w:val="000000"/>
        </w:rPr>
      </w:pPr>
      <w:r>
        <w:rPr>
          <w:rFonts w:ascii="Times New Roman"/>
          <w:color w:val="000000"/>
        </w:rPr>
        <w:t>早春土壤表层解冻4 cm～5 cm时耙耱</w:t>
      </w:r>
      <w:r>
        <w:rPr>
          <w:rFonts w:hint="eastAsia"/>
          <w:color w:val="000000"/>
        </w:rPr>
        <w:t>。</w:t>
      </w:r>
      <w:bookmarkEnd w:id="69"/>
      <w:bookmarkStart w:id="73" w:name="_Toc369866888"/>
    </w:p>
    <w:p w14:paraId="5DD5C5FD">
      <w:pPr>
        <w:pStyle w:val="105"/>
        <w:bidi w:val="0"/>
        <w:rPr>
          <w:rFonts w:hint="default"/>
          <w:lang w:val="en-US" w:eastAsia="zh-CN"/>
        </w:rPr>
      </w:pPr>
    </w:p>
    <w:p w14:paraId="0EEE1182">
      <w:pPr>
        <w:pStyle w:val="233"/>
        <w:numPr>
          <w:ilvl w:val="1"/>
          <w:numId w:val="0"/>
        </w:numPr>
        <w:ind w:firstLine="420" w:firstLineChars="200"/>
        <w:rPr>
          <w:rFonts w:ascii="Times New Roman"/>
          <w:color w:val="000000"/>
        </w:rPr>
      </w:pPr>
      <w:r>
        <w:rPr>
          <w:rFonts w:ascii="Times New Roman"/>
          <w:color w:val="000000"/>
        </w:rPr>
        <w:t>硬茬直播</w:t>
      </w:r>
    </w:p>
    <w:p w14:paraId="3F587B17">
      <w:pPr>
        <w:pStyle w:val="230"/>
        <w:rPr>
          <w:rFonts w:ascii="Times New Roman"/>
          <w:color w:val="000000"/>
        </w:rPr>
      </w:pPr>
      <w:r>
        <w:rPr>
          <w:rFonts w:ascii="Times New Roman"/>
          <w:color w:val="000000"/>
        </w:rPr>
        <w:t>小麦收获之后，不经过耕地、整地，直接在麦茬地上播种夏玉米。</w:t>
      </w:r>
    </w:p>
    <w:p w14:paraId="42DDC0AC">
      <w:pPr>
        <w:pStyle w:val="105"/>
        <w:bidi w:val="0"/>
        <w:rPr>
          <w:rFonts w:hint="default"/>
          <w:lang w:val="en-US" w:eastAsia="zh-CN"/>
        </w:rPr>
      </w:pPr>
    </w:p>
    <w:p w14:paraId="783DBE44">
      <w:pPr>
        <w:pStyle w:val="223"/>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420" w:leftChars="-200" w:firstLine="840" w:firstLineChars="400"/>
        <w:textAlignment w:val="auto"/>
        <w:rPr>
          <w:rFonts w:ascii="黑体" w:hAnsi="黑体" w:eastAsia="黑体"/>
        </w:rPr>
      </w:pPr>
      <w:r>
        <w:rPr>
          <w:rFonts w:hint="eastAsia" w:ascii="黑体" w:hAnsi="黑体" w:eastAsia="黑体"/>
        </w:rPr>
        <w:t>大豆玉米带状复合种植</w:t>
      </w:r>
    </w:p>
    <w:p w14:paraId="6E94DBB4">
      <w:pPr>
        <w:pStyle w:val="56"/>
        <w:ind w:firstLine="420"/>
      </w:pPr>
      <w:r>
        <w:t>大豆玉米带状复合种植技术是在传统间套作的基础上创新发展而来，采用2～4行小株距密植玉米带与2～6行大豆带间作套种年际间交替轮作，适应机械化作业，作物间和谐共生的一季双收种植模式。包括大豆玉米带状套作与带状间作两种类型。</w:t>
      </w:r>
    </w:p>
    <w:p w14:paraId="34826BDE">
      <w:pPr>
        <w:pStyle w:val="104"/>
        <w:spacing w:before="312" w:after="312"/>
      </w:pPr>
      <w:bookmarkStart w:id="74" w:name="_Toc163538068"/>
      <w:bookmarkStart w:id="75" w:name="_Toc371622066"/>
      <w:bookmarkStart w:id="76" w:name="_Toc370293114"/>
      <w:bookmarkStart w:id="77" w:name="_Toc377913425"/>
      <w:bookmarkStart w:id="78" w:name="_Toc163538698"/>
      <w:bookmarkStart w:id="79" w:name="_Toc370291359"/>
      <w:bookmarkStart w:id="80" w:name="_Toc370754113"/>
      <w:bookmarkStart w:id="81" w:name="_Toc163580222"/>
      <w:bookmarkStart w:id="82" w:name="_Toc369866915"/>
      <w:bookmarkStart w:id="83" w:name="_Toc369866889"/>
      <w:bookmarkStart w:id="84" w:name="_Toc377894792"/>
      <w:bookmarkStart w:id="85" w:name="_Toc371326186"/>
      <w:bookmarkStart w:id="86" w:name="_Toc370397110"/>
      <w:bookmarkStart w:id="87" w:name="_Toc371434390"/>
      <w:bookmarkStart w:id="88" w:name="_Toc370197867"/>
      <w:bookmarkStart w:id="89" w:name="_Toc156901640"/>
      <w:bookmarkStart w:id="90" w:name="_Toc163538958"/>
      <w:bookmarkStart w:id="91" w:name="_Toc370744788"/>
      <w:bookmarkStart w:id="92" w:name="_Toc163538384"/>
      <w:r>
        <w:t>产地选择</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D674004">
      <w:pPr>
        <w:pStyle w:val="162"/>
      </w:pPr>
      <w:r>
        <w:t>产地环境土壤环境质量应符合GB 15618、农田灌溉水质量应符合GB 5084的规定；且地块平整、排灌方便、耕层深厚、疏松肥沃</w:t>
      </w:r>
      <w:r>
        <w:rPr>
          <w:rFonts w:hint="eastAsia"/>
        </w:rPr>
        <w:t>，符合一年两熟</w:t>
      </w:r>
      <w:r>
        <w:t>的生产区域。</w:t>
      </w:r>
    </w:p>
    <w:p w14:paraId="5DD1D332">
      <w:pPr>
        <w:pStyle w:val="162"/>
        <w:bidi w:val="0"/>
      </w:pPr>
      <w:r>
        <w:t>土壤环境质量应符合GB 15618</w:t>
      </w:r>
      <w:r>
        <w:rPr>
          <w:rFonts w:hint="eastAsia"/>
        </w:rPr>
        <w:t>的规定。土壤活土层厚20 cm以上、土壤容重1.1 g/c</w:t>
      </w:r>
      <w:r>
        <w:t>m³</w:t>
      </w:r>
      <w:r>
        <w:rPr>
          <w:rFonts w:hint="eastAsia"/>
        </w:rPr>
        <w:t>～1.3 g/c</w:t>
      </w:r>
      <w:r>
        <w:t>m³</w:t>
      </w:r>
      <w:r>
        <w:rPr>
          <w:rFonts w:hint="eastAsia"/>
        </w:rPr>
        <w:t xml:space="preserve">， 0 cm～20 cm </w:t>
      </w:r>
      <w:r>
        <w:t>有机质含量12.0</w:t>
      </w:r>
      <w:r>
        <w:rPr>
          <w:rFonts w:hint="eastAsia"/>
        </w:rPr>
        <w:t xml:space="preserve"> </w:t>
      </w:r>
      <w:r>
        <w:t>g/kg、全氮1.0</w:t>
      </w:r>
      <w:r>
        <w:rPr>
          <w:rFonts w:hint="eastAsia"/>
        </w:rPr>
        <w:t xml:space="preserve"> </w:t>
      </w:r>
      <w:r>
        <w:t>g/kg、碱解氮70</w:t>
      </w:r>
      <w:r>
        <w:rPr>
          <w:rFonts w:hint="eastAsia"/>
        </w:rPr>
        <w:t xml:space="preserve"> </w:t>
      </w:r>
      <w:r>
        <w:t>mg/kg、有效磷20</w:t>
      </w:r>
      <w:r>
        <w:rPr>
          <w:rFonts w:hint="eastAsia"/>
        </w:rPr>
        <w:t xml:space="preserve"> </w:t>
      </w:r>
      <w:r>
        <w:t>mg/kg、速效钾100</w:t>
      </w:r>
      <w:r>
        <w:rPr>
          <w:rFonts w:hint="eastAsia"/>
        </w:rPr>
        <w:t xml:space="preserve"> </w:t>
      </w:r>
      <w:r>
        <w:t>mg/kg及以上。</w:t>
      </w:r>
    </w:p>
    <w:bookmarkEnd w:id="73"/>
    <w:p w14:paraId="68D5411D">
      <w:pPr>
        <w:pStyle w:val="104"/>
        <w:spacing w:before="312" w:after="312"/>
      </w:pPr>
      <w:bookmarkStart w:id="93" w:name="_Toc370197871"/>
      <w:bookmarkStart w:id="94" w:name="_Toc370744791"/>
      <w:bookmarkStart w:id="95" w:name="_Toc371326189"/>
      <w:bookmarkStart w:id="96" w:name="_Toc370293117"/>
      <w:bookmarkStart w:id="97" w:name="_Toc370291362"/>
      <w:bookmarkStart w:id="98" w:name="_Toc371434393"/>
      <w:bookmarkStart w:id="99" w:name="_Toc377894795"/>
      <w:bookmarkStart w:id="100" w:name="_Toc369866896"/>
      <w:bookmarkStart w:id="101" w:name="_Toc370754116"/>
      <w:bookmarkStart w:id="102" w:name="_Toc371622069"/>
      <w:bookmarkStart w:id="103" w:name="_Toc369866919"/>
      <w:bookmarkStart w:id="104" w:name="_Toc370397113"/>
      <w:bookmarkStart w:id="105" w:name="_Toc394242858"/>
      <w:bookmarkStart w:id="106" w:name="_Toc156901641"/>
      <w:bookmarkStart w:id="107" w:name="_Toc397699504"/>
      <w:bookmarkStart w:id="108" w:name="_Toc393292612"/>
      <w:bookmarkStart w:id="109" w:name="_Toc392772428"/>
      <w:bookmarkStart w:id="110" w:name="_Toc392772165"/>
      <w:bookmarkStart w:id="111" w:name="_Toc377913426"/>
      <w:bookmarkStart w:id="112" w:name="_Toc163580223"/>
      <w:bookmarkStart w:id="113" w:name="_Toc163538385"/>
      <w:bookmarkStart w:id="114" w:name="_Toc163538959"/>
      <w:bookmarkStart w:id="115" w:name="_Toc163538069"/>
      <w:bookmarkStart w:id="116" w:name="_Toc163538699"/>
      <w:bookmarkStart w:id="117" w:name="_Toc395441034"/>
      <w:bookmarkStart w:id="118" w:name="_Toc393440486"/>
      <w:bookmarkStart w:id="119" w:name="_Toc392772394"/>
      <w:bookmarkStart w:id="120" w:name="_Toc392772524"/>
      <w:bookmarkStart w:id="121" w:name="_Toc393272260"/>
      <w:bookmarkStart w:id="122" w:name="_Toc393293934"/>
      <w:r>
        <w:t>小麦</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Pr>
          <w:rFonts w:hint="eastAsia"/>
          <w:lang w:val="en-US" w:eastAsia="zh-CN"/>
        </w:rPr>
        <w:t>种植</w:t>
      </w:r>
    </w:p>
    <w:p w14:paraId="6A08A413">
      <w:pPr>
        <w:pStyle w:val="105"/>
        <w:spacing w:before="156" w:after="156"/>
      </w:pPr>
      <w:bookmarkStart w:id="123" w:name="_Toc369866898"/>
      <w:bookmarkStart w:id="124" w:name="OLE_LINK2"/>
      <w:bookmarkStart w:id="125" w:name="OLE_LINK1"/>
      <w:r>
        <w:t>播前准备</w:t>
      </w:r>
      <w:bookmarkEnd w:id="123"/>
      <w:bookmarkStart w:id="126" w:name="_Toc369866897"/>
    </w:p>
    <w:p w14:paraId="69AAEF13">
      <w:pPr>
        <w:pStyle w:val="65"/>
        <w:spacing w:before="156" w:after="156"/>
      </w:pPr>
      <w:r>
        <w:t>品种选择</w:t>
      </w:r>
      <w:bookmarkEnd w:id="126"/>
    </w:p>
    <w:p w14:paraId="6A23BA8F">
      <w:pPr>
        <w:pStyle w:val="56"/>
        <w:ind w:firstLine="420"/>
      </w:pPr>
      <w:r>
        <w:t>选用增产潜力大、抗逆性强，通过国家或山西省农作物品种审定委员会审定的适宜在山西省</w:t>
      </w:r>
      <w:r>
        <w:rPr>
          <w:rFonts w:hint="eastAsia"/>
        </w:rPr>
        <w:t>中部、</w:t>
      </w:r>
      <w:r>
        <w:t>南部麦区种植的小麦品种。</w:t>
      </w:r>
    </w:p>
    <w:p w14:paraId="364358A3">
      <w:pPr>
        <w:pStyle w:val="65"/>
        <w:spacing w:before="156" w:after="156"/>
      </w:pPr>
      <w:r>
        <w:t>种子质量</w:t>
      </w:r>
    </w:p>
    <w:p w14:paraId="18880D23">
      <w:pPr>
        <w:pStyle w:val="56"/>
        <w:ind w:firstLine="420"/>
      </w:pPr>
      <w:r>
        <w:t>种子质量符合</w:t>
      </w:r>
      <w:r>
        <w:rPr>
          <w:rFonts w:ascii="Times New Roman"/>
          <w:color w:val="000000"/>
        </w:rPr>
        <w:t>GB 4404.1</w:t>
      </w:r>
      <w:r>
        <w:t>的规定。</w:t>
      </w:r>
    </w:p>
    <w:p w14:paraId="49AECA1A">
      <w:pPr>
        <w:pStyle w:val="65"/>
        <w:spacing w:before="156" w:after="156"/>
      </w:pPr>
      <w:r>
        <w:t>种子处理</w:t>
      </w:r>
    </w:p>
    <w:p w14:paraId="21131EC2">
      <w:pPr>
        <w:pStyle w:val="164"/>
      </w:pPr>
      <w:r>
        <w:t>种子包衣处理或药剂拌种，预防土传、种传及苗期锈病、纹枯病、白粉病、黑穗病、全蚀病、根腐病、麦红蜘蛛、小麦蚜虫以及地下害虫。种子包衣按照GB 15671的规定执行，药剂拌种按照GB/T 8321(所有部分)的规定执行。拌种方法见</w:t>
      </w:r>
      <w:r>
        <w:rPr>
          <w:rFonts w:hint="eastAsia"/>
        </w:rPr>
        <w:t>附录A</w:t>
      </w:r>
    </w:p>
    <w:p w14:paraId="0673B7C8">
      <w:pPr>
        <w:pStyle w:val="164"/>
      </w:pPr>
      <w:r>
        <w:t>播前晒种1</w:t>
      </w:r>
      <w:r>
        <w:rPr>
          <w:rFonts w:hint="eastAsia"/>
        </w:rPr>
        <w:t xml:space="preserve"> d</w:t>
      </w:r>
      <w:r>
        <w:t>～2</w:t>
      </w:r>
      <w:r>
        <w:rPr>
          <w:rFonts w:hint="eastAsia"/>
        </w:rPr>
        <w:t xml:space="preserve"> </w:t>
      </w:r>
      <w:r>
        <w:t>d，提高发芽率和发芽势。</w:t>
      </w:r>
    </w:p>
    <w:p w14:paraId="353A9484">
      <w:pPr>
        <w:pStyle w:val="65"/>
        <w:spacing w:before="156" w:after="156"/>
      </w:pPr>
      <w:r>
        <w:rPr>
          <w:rFonts w:hint="eastAsia"/>
        </w:rPr>
        <w:t>测墒</w:t>
      </w:r>
      <w:r>
        <w:t>造墒</w:t>
      </w:r>
    </w:p>
    <w:p w14:paraId="45978771">
      <w:pPr>
        <w:pStyle w:val="56"/>
        <w:ind w:firstLine="420"/>
        <w:rPr>
          <w:bCs/>
          <w:szCs w:val="21"/>
        </w:rPr>
      </w:pPr>
      <w:r>
        <w:rPr>
          <w:rFonts w:ascii="Times New Roman"/>
          <w:color w:val="000000"/>
        </w:rPr>
        <w:t>播前耕层土壤相对含水量不足70</w:t>
      </w:r>
      <w:r>
        <w:rPr>
          <w:rFonts w:hint="eastAsia" w:ascii="Times New Roman"/>
          <w:color w:val="000000"/>
        </w:rPr>
        <w:t>%</w:t>
      </w:r>
      <w:r>
        <w:rPr>
          <w:rFonts w:ascii="Times New Roman"/>
          <w:color w:val="000000"/>
        </w:rPr>
        <w:t>时灌底墒水，或播前未灌底墒水且播后耕层土壤相对含水量低于60</w:t>
      </w:r>
      <w:r>
        <w:rPr>
          <w:rFonts w:hint="eastAsia" w:ascii="Times New Roman"/>
          <w:bCs/>
          <w:color w:val="000000"/>
          <w:szCs w:val="21"/>
        </w:rPr>
        <w:t>%</w:t>
      </w:r>
      <w:r>
        <w:rPr>
          <w:rFonts w:ascii="Times New Roman"/>
          <w:color w:val="000000"/>
        </w:rPr>
        <w:t>时灌蒙头水。</w:t>
      </w:r>
      <w:r>
        <w:rPr>
          <w:rFonts w:ascii="Times New Roman"/>
          <w:bCs/>
          <w:color w:val="000000"/>
          <w:szCs w:val="21"/>
        </w:rPr>
        <w:t>每666.7</w:t>
      </w:r>
      <w:r>
        <w:rPr>
          <w:rFonts w:hint="eastAsia" w:ascii="Times New Roman"/>
          <w:bCs/>
          <w:color w:val="000000"/>
          <w:szCs w:val="21"/>
        </w:rPr>
        <w:t xml:space="preserve"> </w:t>
      </w:r>
      <w:r>
        <w:rPr>
          <w:rFonts w:hint="eastAsia" w:ascii="Times New Roman"/>
          <w:color w:val="000000"/>
        </w:rPr>
        <w:t>m</w:t>
      </w:r>
      <w:r>
        <w:rPr>
          <w:rFonts w:hint="eastAsia" w:ascii="Times New Roman"/>
          <w:color w:val="000000"/>
          <w:szCs w:val="21"/>
          <w:vertAlign w:val="superscript"/>
        </w:rPr>
        <w:t>2</w:t>
      </w:r>
      <w:r>
        <w:rPr>
          <w:rFonts w:ascii="Times New Roman"/>
          <w:color w:val="000000"/>
        </w:rPr>
        <w:t>灌水量40</w:t>
      </w:r>
      <w:r>
        <w:rPr>
          <w:rFonts w:hint="eastAsia" w:ascii="Times New Roman"/>
          <w:color w:val="000000"/>
        </w:rPr>
        <w:t xml:space="preserve"> </w:t>
      </w:r>
      <w:r>
        <w:rPr>
          <w:rFonts w:ascii="Times New Roman"/>
          <w:color w:val="000000"/>
        </w:rPr>
        <w:t>m³～60</w:t>
      </w:r>
      <w:r>
        <w:rPr>
          <w:rFonts w:hint="eastAsia" w:ascii="Times New Roman"/>
          <w:color w:val="000000"/>
        </w:rPr>
        <w:t xml:space="preserve"> </w:t>
      </w:r>
      <w:r>
        <w:rPr>
          <w:rFonts w:ascii="Times New Roman"/>
          <w:color w:val="000000"/>
        </w:rPr>
        <w:t>m³。灌溉水质量符合</w:t>
      </w:r>
      <w:r>
        <w:rPr>
          <w:rFonts w:ascii="Times New Roman"/>
          <w:color w:val="000000"/>
          <w:szCs w:val="21"/>
        </w:rPr>
        <w:t xml:space="preserve">GB 5084 </w:t>
      </w:r>
      <w:r>
        <w:rPr>
          <w:rFonts w:hint="eastAsia" w:ascii="Times New Roman"/>
          <w:color w:val="000000"/>
          <w:szCs w:val="21"/>
        </w:rPr>
        <w:t>的</w:t>
      </w:r>
      <w:r>
        <w:rPr>
          <w:rFonts w:ascii="Times New Roman"/>
          <w:color w:val="000000"/>
          <w:szCs w:val="21"/>
        </w:rPr>
        <w:t>要求。</w:t>
      </w:r>
    </w:p>
    <w:p w14:paraId="2EDD6D1A">
      <w:pPr>
        <w:pStyle w:val="65"/>
        <w:spacing w:before="156" w:after="156"/>
      </w:pPr>
      <w:r>
        <w:rPr>
          <w:rFonts w:hint="eastAsia"/>
          <w:lang w:val="en-US" w:eastAsia="zh-CN"/>
        </w:rPr>
        <w:t>玉米秸秆还田</w:t>
      </w:r>
    </w:p>
    <w:p w14:paraId="014F34B6">
      <w:pPr>
        <w:pStyle w:val="56"/>
      </w:pPr>
      <w:r>
        <w:rPr>
          <w:rFonts w:ascii="Times New Roman"/>
          <w:color w:val="000000"/>
        </w:rPr>
        <w:t>玉米收获后，</w:t>
      </w:r>
      <w:r>
        <w:rPr>
          <w:rFonts w:hint="eastAsia" w:ascii="Times New Roman"/>
          <w:color w:val="000000"/>
        </w:rPr>
        <w:t>及时</w:t>
      </w:r>
      <w:r>
        <w:rPr>
          <w:rFonts w:ascii="Times New Roman"/>
          <w:color w:val="000000"/>
        </w:rPr>
        <w:t>采用大马力（80马力以上）秸秆还田机粉碎秸秆，均匀抛洒地面，秸秆长度小于5</w:t>
      </w:r>
      <w:r>
        <w:rPr>
          <w:rFonts w:hint="eastAsia" w:ascii="Times New Roman"/>
          <w:color w:val="000000"/>
        </w:rPr>
        <w:t xml:space="preserve"> </w:t>
      </w:r>
      <w:r>
        <w:rPr>
          <w:rFonts w:ascii="Times New Roman"/>
          <w:color w:val="000000"/>
        </w:rPr>
        <w:t>cm，深翻或旋耕至15</w:t>
      </w:r>
      <w:r>
        <w:rPr>
          <w:rFonts w:hint="eastAsia" w:ascii="Times New Roman"/>
          <w:color w:val="000000"/>
        </w:rPr>
        <w:t xml:space="preserve"> </w:t>
      </w:r>
      <w:r>
        <w:rPr>
          <w:rFonts w:ascii="Times New Roman"/>
          <w:color w:val="000000"/>
        </w:rPr>
        <w:t>cm土层直接还田</w:t>
      </w:r>
      <w:r>
        <w:rPr>
          <w:rFonts w:ascii="Times New Roman" w:hAnsi="ˎ̥"/>
          <w:color w:val="000000"/>
        </w:rPr>
        <w:t>。</w:t>
      </w:r>
    </w:p>
    <w:p w14:paraId="55946503">
      <w:pPr>
        <w:pStyle w:val="65"/>
        <w:spacing w:before="156" w:after="156"/>
      </w:pPr>
      <w:r>
        <w:t>土壤处理</w:t>
      </w:r>
    </w:p>
    <w:p w14:paraId="635DFE3A">
      <w:pPr>
        <w:pStyle w:val="56"/>
        <w:ind w:firstLine="420"/>
        <w:rPr>
          <w:szCs w:val="21"/>
        </w:rPr>
      </w:pPr>
      <w:r>
        <w:t>地下害虫、小麦吸浆虫及全蚀病重发区，选择对靶标活性强的杀虫剂、杀菌剂进行土壤处理。土壤处理药剂按照GB/T 8321(所有部分)的规定执行。土壤处理方法见</w:t>
      </w:r>
      <w:r>
        <w:rPr>
          <w:rFonts w:hint="eastAsia"/>
        </w:rPr>
        <w:t>附录A</w:t>
      </w:r>
      <w:r>
        <w:rPr>
          <w:rFonts w:hAnsi="ˎ̥"/>
        </w:rPr>
        <w:t>。</w:t>
      </w:r>
    </w:p>
    <w:p w14:paraId="30BE5FBA">
      <w:pPr>
        <w:pStyle w:val="65"/>
        <w:spacing w:before="156" w:after="156"/>
      </w:pPr>
      <w:r>
        <w:t>施用底肥</w:t>
      </w:r>
    </w:p>
    <w:p w14:paraId="429ED889">
      <w:pPr>
        <w:pStyle w:val="56"/>
        <w:ind w:firstLine="420"/>
      </w:pPr>
      <w:r>
        <w:rPr>
          <w:rFonts w:ascii="Times New Roman"/>
          <w:color w:val="000000"/>
        </w:rPr>
        <w:t>整地前每666.7</w:t>
      </w:r>
      <w:r>
        <w:rPr>
          <w:rFonts w:hint="eastAsia" w:ascii="Times New Roman"/>
          <w:color w:val="000000"/>
        </w:rPr>
        <w:t xml:space="preserve"> m</w:t>
      </w:r>
      <w:r>
        <w:rPr>
          <w:rFonts w:hint="eastAsia" w:ascii="Times New Roman"/>
          <w:color w:val="000000"/>
          <w:vertAlign w:val="superscript"/>
        </w:rPr>
        <w:t>2</w:t>
      </w:r>
      <w:r>
        <w:rPr>
          <w:rFonts w:ascii="Times New Roman"/>
          <w:color w:val="000000"/>
        </w:rPr>
        <w:t>施用</w:t>
      </w:r>
      <w:r>
        <w:rPr>
          <w:rFonts w:ascii="Times New Roman" w:hAnsi="宋体"/>
          <w:color w:val="000000"/>
        </w:rPr>
        <w:t>充分腐熟有机肥</w:t>
      </w:r>
      <w:r>
        <w:rPr>
          <w:rFonts w:hint="eastAsia" w:ascii="Times New Roman"/>
          <w:color w:val="000000"/>
        </w:rPr>
        <w:t xml:space="preserve">2 </w:t>
      </w:r>
      <w:r>
        <w:rPr>
          <w:rFonts w:ascii="Times New Roman"/>
          <w:color w:val="000000"/>
        </w:rPr>
        <w:t>000</w:t>
      </w:r>
      <w:r>
        <w:rPr>
          <w:rFonts w:hint="eastAsia" w:ascii="Times New Roman"/>
          <w:color w:val="000000"/>
        </w:rPr>
        <w:t xml:space="preserve"> </w:t>
      </w:r>
      <w:r>
        <w:rPr>
          <w:rFonts w:ascii="Times New Roman"/>
          <w:color w:val="000000"/>
        </w:rPr>
        <w:t>kg</w:t>
      </w:r>
      <w:r>
        <w:rPr>
          <w:rFonts w:ascii="Times New Roman" w:hAnsi="宋体"/>
          <w:color w:val="000000"/>
        </w:rPr>
        <w:t>～</w:t>
      </w:r>
      <w:r>
        <w:rPr>
          <w:rFonts w:hint="eastAsia" w:ascii="Times New Roman"/>
          <w:color w:val="000000"/>
        </w:rPr>
        <w:t xml:space="preserve">3 </w:t>
      </w:r>
      <w:r>
        <w:rPr>
          <w:rFonts w:ascii="Times New Roman"/>
          <w:color w:val="000000"/>
        </w:rPr>
        <w:t>000</w:t>
      </w:r>
      <w:r>
        <w:rPr>
          <w:rFonts w:hint="eastAsia" w:ascii="Times New Roman"/>
          <w:color w:val="000000"/>
        </w:rPr>
        <w:t xml:space="preserve"> </w:t>
      </w:r>
      <w:r>
        <w:rPr>
          <w:rFonts w:ascii="Times New Roman"/>
          <w:color w:val="000000"/>
        </w:rPr>
        <w:t>kg或精制有机肥1</w:t>
      </w:r>
      <w:r>
        <w:rPr>
          <w:rFonts w:hint="eastAsia" w:ascii="Times New Roman"/>
          <w:color w:val="000000"/>
        </w:rPr>
        <w:t>5</w:t>
      </w:r>
      <w:r>
        <w:rPr>
          <w:rFonts w:ascii="Times New Roman"/>
          <w:color w:val="000000"/>
        </w:rPr>
        <w:t>0</w:t>
      </w:r>
      <w:r>
        <w:rPr>
          <w:rFonts w:hint="eastAsia" w:ascii="Times New Roman"/>
          <w:color w:val="000000"/>
        </w:rPr>
        <w:t xml:space="preserve"> </w:t>
      </w:r>
      <w:r>
        <w:rPr>
          <w:rFonts w:ascii="Times New Roman"/>
          <w:color w:val="000000"/>
        </w:rPr>
        <w:t>kg～</w:t>
      </w:r>
      <w:r>
        <w:rPr>
          <w:rFonts w:hint="eastAsia" w:ascii="Times New Roman"/>
          <w:color w:val="000000"/>
        </w:rPr>
        <w:t>20</w:t>
      </w:r>
      <w:r>
        <w:rPr>
          <w:rFonts w:ascii="Times New Roman"/>
          <w:color w:val="000000"/>
        </w:rPr>
        <w:t>0</w:t>
      </w:r>
      <w:r>
        <w:rPr>
          <w:rFonts w:hint="eastAsia" w:ascii="Times New Roman"/>
          <w:color w:val="000000"/>
        </w:rPr>
        <w:t xml:space="preserve"> </w:t>
      </w:r>
      <w:r>
        <w:rPr>
          <w:rFonts w:ascii="Times New Roman"/>
          <w:color w:val="000000"/>
        </w:rPr>
        <w:t>kg，相当于纯氮（N）10</w:t>
      </w:r>
      <w:r>
        <w:rPr>
          <w:rFonts w:hint="eastAsia" w:ascii="Times New Roman"/>
          <w:color w:val="000000"/>
        </w:rPr>
        <w:t xml:space="preserve"> </w:t>
      </w:r>
      <w:r>
        <w:rPr>
          <w:rFonts w:ascii="Times New Roman"/>
          <w:color w:val="000000"/>
        </w:rPr>
        <w:t>kg～12</w:t>
      </w:r>
      <w:r>
        <w:rPr>
          <w:rFonts w:hint="eastAsia" w:ascii="Times New Roman"/>
          <w:color w:val="000000"/>
        </w:rPr>
        <w:t xml:space="preserve"> </w:t>
      </w:r>
      <w:r>
        <w:rPr>
          <w:rFonts w:ascii="Times New Roman"/>
          <w:color w:val="000000"/>
        </w:rPr>
        <w:t>kg、纯磷（P</w:t>
      </w:r>
      <w:r>
        <w:rPr>
          <w:rFonts w:ascii="Times New Roman"/>
          <w:color w:val="000000"/>
          <w:vertAlign w:val="subscript"/>
        </w:rPr>
        <w:t>2</w:t>
      </w:r>
      <w:r>
        <w:rPr>
          <w:rFonts w:ascii="Times New Roman"/>
          <w:color w:val="000000"/>
        </w:rPr>
        <w:t>O</w:t>
      </w:r>
      <w:r>
        <w:rPr>
          <w:rFonts w:ascii="Times New Roman"/>
          <w:color w:val="000000"/>
          <w:vertAlign w:val="subscript"/>
        </w:rPr>
        <w:t>5</w:t>
      </w:r>
      <w:r>
        <w:rPr>
          <w:rFonts w:ascii="Times New Roman"/>
          <w:color w:val="000000"/>
        </w:rPr>
        <w:t>）6</w:t>
      </w:r>
      <w:r>
        <w:rPr>
          <w:rFonts w:hint="eastAsia" w:ascii="Times New Roman"/>
          <w:color w:val="000000"/>
        </w:rPr>
        <w:t xml:space="preserve"> </w:t>
      </w:r>
      <w:r>
        <w:rPr>
          <w:rFonts w:ascii="Times New Roman"/>
          <w:color w:val="000000"/>
        </w:rPr>
        <w:t>kg</w:t>
      </w:r>
      <w:r>
        <w:rPr>
          <w:rFonts w:ascii="Times New Roman" w:hAnsi="宋体"/>
          <w:color w:val="000000"/>
        </w:rPr>
        <w:t>～</w:t>
      </w:r>
      <w:r>
        <w:rPr>
          <w:rFonts w:ascii="Times New Roman"/>
          <w:color w:val="000000"/>
        </w:rPr>
        <w:t>9</w:t>
      </w:r>
      <w:r>
        <w:rPr>
          <w:rFonts w:hint="eastAsia" w:ascii="Times New Roman"/>
          <w:color w:val="000000"/>
        </w:rPr>
        <w:t xml:space="preserve"> </w:t>
      </w:r>
      <w:r>
        <w:rPr>
          <w:rFonts w:ascii="Times New Roman"/>
          <w:color w:val="000000"/>
        </w:rPr>
        <w:t>kg、纯钾（K</w:t>
      </w:r>
      <w:r>
        <w:rPr>
          <w:rFonts w:ascii="Times New Roman"/>
          <w:color w:val="000000"/>
          <w:vertAlign w:val="subscript"/>
        </w:rPr>
        <w:t>2</w:t>
      </w:r>
      <w:r>
        <w:rPr>
          <w:rFonts w:ascii="Times New Roman"/>
          <w:color w:val="000000"/>
        </w:rPr>
        <w:t>O）4</w:t>
      </w:r>
      <w:r>
        <w:rPr>
          <w:rFonts w:hint="eastAsia" w:ascii="Times New Roman"/>
          <w:color w:val="000000"/>
        </w:rPr>
        <w:t xml:space="preserve"> </w:t>
      </w:r>
      <w:r>
        <w:rPr>
          <w:rFonts w:ascii="Times New Roman"/>
          <w:color w:val="000000"/>
        </w:rPr>
        <w:t>kg～6</w:t>
      </w:r>
      <w:r>
        <w:rPr>
          <w:rFonts w:hint="eastAsia" w:ascii="Times New Roman"/>
          <w:color w:val="000000"/>
        </w:rPr>
        <w:t xml:space="preserve"> </w:t>
      </w:r>
      <w:r>
        <w:rPr>
          <w:rFonts w:ascii="Times New Roman"/>
          <w:color w:val="000000"/>
        </w:rPr>
        <w:t>kg的化肥，底肥随</w:t>
      </w:r>
      <w:r>
        <w:rPr>
          <w:rFonts w:hint="eastAsia" w:ascii="Times New Roman"/>
          <w:color w:val="000000"/>
          <w:lang w:val="en-US" w:eastAsia="zh-CN"/>
        </w:rPr>
        <w:t>旋</w:t>
      </w:r>
      <w:r>
        <w:rPr>
          <w:rFonts w:ascii="Times New Roman"/>
          <w:color w:val="000000"/>
        </w:rPr>
        <w:t>耕施入土壤</w:t>
      </w:r>
      <w:r>
        <w:t>。</w:t>
      </w:r>
    </w:p>
    <w:p w14:paraId="43752466">
      <w:pPr>
        <w:pStyle w:val="65"/>
        <w:spacing w:before="156" w:after="156"/>
      </w:pPr>
      <w:r>
        <w:rPr>
          <w:rFonts w:hint="eastAsia"/>
          <w:lang w:val="en-US" w:eastAsia="zh-CN"/>
        </w:rPr>
        <w:t>整地</w:t>
      </w:r>
    </w:p>
    <w:p w14:paraId="2C3F3521">
      <w:pPr>
        <w:pStyle w:val="56"/>
        <w:ind w:firstLine="420"/>
        <w:rPr>
          <w:rFonts w:ascii="Times New Roman"/>
        </w:rPr>
      </w:pPr>
      <w:r>
        <w:rPr>
          <w:rFonts w:ascii="Times New Roman" w:hAnsi="Times New Roman" w:eastAsia="宋体" w:cs="Times New Roman"/>
          <w:color w:val="000000"/>
        </w:rPr>
        <w:t>旋耕播种麦田，玉米秸秆还田后播前</w:t>
      </w:r>
      <w:r>
        <w:rPr>
          <w:rFonts w:hint="eastAsia" w:ascii="Times New Roman" w:hAnsi="Times New Roman" w:eastAsia="宋体" w:cs="Times New Roman"/>
          <w:color w:val="000000"/>
        </w:rPr>
        <w:t>再</w:t>
      </w:r>
      <w:r>
        <w:rPr>
          <w:rFonts w:ascii="Times New Roman" w:hAnsi="Times New Roman" w:eastAsia="宋体" w:cs="Times New Roman"/>
          <w:color w:val="000000"/>
        </w:rPr>
        <w:t>旋耕</w:t>
      </w:r>
      <w:r>
        <w:rPr>
          <w:rFonts w:hint="eastAsia" w:ascii="Times New Roman" w:hAnsi="Times New Roman" w:eastAsia="宋体" w:cs="Times New Roman"/>
          <w:color w:val="000000"/>
        </w:rPr>
        <w:t>1</w:t>
      </w:r>
      <w:r>
        <w:rPr>
          <w:rFonts w:ascii="Times New Roman" w:hAnsi="Times New Roman" w:eastAsia="宋体" w:cs="Times New Roman"/>
          <w:color w:val="000000"/>
        </w:rPr>
        <w:t>遍，旋耕深度12</w:t>
      </w:r>
      <w:r>
        <w:rPr>
          <w:rFonts w:hint="eastAsia" w:ascii="Times New Roman" w:hAnsi="Times New Roman" w:eastAsia="宋体" w:cs="Times New Roman"/>
          <w:color w:val="000000"/>
        </w:rPr>
        <w:t xml:space="preserve"> </w:t>
      </w:r>
      <w:r>
        <w:rPr>
          <w:rFonts w:ascii="Times New Roman" w:hAnsi="Times New Roman" w:eastAsia="宋体" w:cs="Times New Roman"/>
          <w:color w:val="000000"/>
        </w:rPr>
        <w:t>cm～15</w:t>
      </w:r>
      <w:r>
        <w:rPr>
          <w:rFonts w:hint="eastAsia" w:ascii="Times New Roman" w:hAnsi="Times New Roman" w:eastAsia="宋体" w:cs="Times New Roman"/>
          <w:color w:val="000000"/>
        </w:rPr>
        <w:t xml:space="preserve"> </w:t>
      </w:r>
      <w:r>
        <w:rPr>
          <w:rFonts w:ascii="Times New Roman" w:hAnsi="Times New Roman" w:eastAsia="宋体" w:cs="Times New Roman"/>
          <w:color w:val="000000"/>
        </w:rPr>
        <w:t>cm；连续旋耕播种2～3年的</w:t>
      </w:r>
      <w:r>
        <w:rPr>
          <w:rFonts w:hint="eastAsia" w:ascii="Times New Roman" w:hAnsi="Times New Roman" w:eastAsia="宋体" w:cs="Times New Roman"/>
          <w:color w:val="000000"/>
        </w:rPr>
        <w:t>小麦玉米复播田结合玉米秸秆还田进行</w:t>
      </w:r>
      <w:r>
        <w:rPr>
          <w:rFonts w:ascii="Times New Roman" w:hAnsi="Times New Roman" w:eastAsia="宋体" w:cs="Times New Roman"/>
          <w:color w:val="000000"/>
        </w:rPr>
        <w:t>深耕</w:t>
      </w:r>
      <w:r>
        <w:rPr>
          <w:rFonts w:hint="eastAsia" w:ascii="Times New Roman" w:hAnsi="Times New Roman" w:eastAsia="宋体" w:cs="Times New Roman"/>
          <w:color w:val="000000"/>
        </w:rPr>
        <w:t>或</w:t>
      </w:r>
      <w:r>
        <w:rPr>
          <w:rFonts w:ascii="Times New Roman" w:hAnsi="Times New Roman" w:eastAsia="宋体" w:cs="Times New Roman"/>
          <w:color w:val="000000"/>
        </w:rPr>
        <w:t>深松一次，深耕深度不少于25</w:t>
      </w:r>
      <w:r>
        <w:rPr>
          <w:rFonts w:hint="eastAsia" w:ascii="Times New Roman" w:hAnsi="Times New Roman" w:eastAsia="宋体" w:cs="Times New Roman"/>
          <w:color w:val="000000"/>
        </w:rPr>
        <w:t xml:space="preserve"> </w:t>
      </w:r>
      <w:r>
        <w:rPr>
          <w:rFonts w:ascii="Times New Roman" w:hAnsi="Times New Roman" w:eastAsia="宋体" w:cs="Times New Roman"/>
          <w:color w:val="000000"/>
        </w:rPr>
        <w:t>cm，深松深度不少于30</w:t>
      </w:r>
      <w:r>
        <w:rPr>
          <w:rFonts w:hint="eastAsia" w:ascii="Times New Roman" w:hAnsi="Times New Roman" w:eastAsia="宋体" w:cs="Times New Roman"/>
          <w:color w:val="000000"/>
        </w:rPr>
        <w:t xml:space="preserve"> </w:t>
      </w:r>
      <w:r>
        <w:rPr>
          <w:rFonts w:ascii="Times New Roman" w:hAnsi="Times New Roman" w:eastAsia="宋体" w:cs="Times New Roman"/>
          <w:color w:val="000000"/>
        </w:rPr>
        <w:t>cm。深耕、旋耕后耙压2遍。</w:t>
      </w:r>
    </w:p>
    <w:p w14:paraId="103DCC4D">
      <w:pPr>
        <w:pStyle w:val="105"/>
        <w:spacing w:before="156" w:after="156"/>
      </w:pPr>
      <w:bookmarkStart w:id="127" w:name="_Toc369866899"/>
      <w:r>
        <w:t>播种</w:t>
      </w:r>
      <w:bookmarkEnd w:id="127"/>
    </w:p>
    <w:p w14:paraId="1BD20669">
      <w:pPr>
        <w:pStyle w:val="65"/>
        <w:spacing w:before="156" w:after="156"/>
      </w:pPr>
      <w:r>
        <w:t>播种期</w:t>
      </w:r>
    </w:p>
    <w:p w14:paraId="70AA41E6">
      <w:pPr>
        <w:pStyle w:val="56"/>
        <w:ind w:firstLine="420"/>
      </w:pPr>
      <w:r>
        <w:rPr>
          <w:rFonts w:ascii="Times New Roman"/>
          <w:color w:val="000000"/>
        </w:rPr>
        <w:t>小麦适播期的平均气温为1</w:t>
      </w:r>
      <w:r>
        <w:rPr>
          <w:rFonts w:hint="eastAsia" w:ascii="Times New Roman"/>
          <w:color w:val="000000"/>
          <w:lang w:val="en-US" w:eastAsia="zh-CN"/>
        </w:rPr>
        <w:t xml:space="preserve">4 </w:t>
      </w:r>
      <w:r>
        <w:rPr>
          <w:rFonts w:ascii="Times New Roman"/>
          <w:color w:val="000000"/>
        </w:rPr>
        <w:t>℃</w:t>
      </w:r>
      <w:r>
        <w:rPr>
          <w:rFonts w:ascii="Times New Roman"/>
          <w:bCs/>
          <w:color w:val="000000"/>
        </w:rPr>
        <w:t>～</w:t>
      </w:r>
      <w:r>
        <w:rPr>
          <w:rFonts w:ascii="Times New Roman"/>
          <w:color w:val="000000"/>
        </w:rPr>
        <w:t>1</w:t>
      </w:r>
      <w:r>
        <w:rPr>
          <w:rFonts w:hint="eastAsia" w:ascii="Times New Roman"/>
          <w:color w:val="000000"/>
          <w:lang w:val="en-US" w:eastAsia="zh-CN"/>
        </w:rPr>
        <w:t xml:space="preserve">6 </w:t>
      </w:r>
      <w:r>
        <w:rPr>
          <w:rFonts w:ascii="Times New Roman"/>
          <w:color w:val="000000"/>
        </w:rPr>
        <w:t>℃</w:t>
      </w:r>
      <w:r>
        <w:t>。</w:t>
      </w:r>
    </w:p>
    <w:p w14:paraId="1320EF02">
      <w:pPr>
        <w:pStyle w:val="65"/>
        <w:spacing w:before="156" w:after="156"/>
      </w:pPr>
      <w:r>
        <w:t>播种量</w:t>
      </w:r>
    </w:p>
    <w:p w14:paraId="2D034DA3">
      <w:pPr>
        <w:pStyle w:val="56"/>
        <w:ind w:firstLine="420"/>
      </w:pPr>
      <w:r>
        <w:rPr>
          <w:rFonts w:ascii="Times New Roman"/>
          <w:color w:val="000000"/>
        </w:rPr>
        <w:t>适播期内</w:t>
      </w:r>
      <w:r>
        <w:rPr>
          <w:rFonts w:ascii="Times New Roman" w:hAnsi="ˎ̥"/>
          <w:color w:val="000000"/>
        </w:rPr>
        <w:t>每</w:t>
      </w:r>
      <w:r>
        <w:rPr>
          <w:rFonts w:ascii="Times New Roman"/>
          <w:color w:val="000000"/>
        </w:rPr>
        <w:t>666.7</w:t>
      </w:r>
      <w:r>
        <w:rPr>
          <w:rFonts w:hint="eastAsia" w:ascii="Times New Roman"/>
          <w:color w:val="000000"/>
        </w:rPr>
        <w:t xml:space="preserve"> m</w:t>
      </w:r>
      <w:r>
        <w:rPr>
          <w:rFonts w:hint="eastAsia" w:ascii="Times New Roman"/>
          <w:color w:val="000000"/>
          <w:vertAlign w:val="superscript"/>
        </w:rPr>
        <w:t>2</w:t>
      </w:r>
      <w:r>
        <w:rPr>
          <w:rFonts w:ascii="Times New Roman"/>
          <w:color w:val="000000"/>
        </w:rPr>
        <w:t>播量为：窄幅条播1</w:t>
      </w:r>
      <w:r>
        <w:rPr>
          <w:rFonts w:hint="eastAsia" w:ascii="Times New Roman"/>
          <w:color w:val="000000"/>
          <w:lang w:val="en-US" w:eastAsia="zh-CN"/>
        </w:rPr>
        <w:t>2</w:t>
      </w:r>
      <w:r>
        <w:rPr>
          <w:rFonts w:ascii="Times New Roman"/>
          <w:color w:val="000000"/>
        </w:rPr>
        <w:t>.</w:t>
      </w:r>
      <w:r>
        <w:rPr>
          <w:rFonts w:hint="eastAsia" w:ascii="Times New Roman"/>
          <w:color w:val="000000"/>
          <w:lang w:val="en-US" w:eastAsia="zh-CN"/>
        </w:rPr>
        <w:t>5</w:t>
      </w:r>
      <w:r>
        <w:rPr>
          <w:rFonts w:ascii="Times New Roman"/>
          <w:color w:val="000000"/>
        </w:rPr>
        <w:t xml:space="preserve"> kg</w:t>
      </w:r>
      <w:r>
        <w:rPr>
          <w:rFonts w:ascii="Times New Roman"/>
          <w:bCs/>
          <w:color w:val="000000"/>
        </w:rPr>
        <w:t>～</w:t>
      </w:r>
      <w:r>
        <w:rPr>
          <w:rFonts w:ascii="Times New Roman"/>
          <w:color w:val="000000"/>
        </w:rPr>
        <w:t>1</w:t>
      </w:r>
      <w:r>
        <w:rPr>
          <w:rFonts w:hint="eastAsia" w:ascii="Times New Roman"/>
          <w:color w:val="000000"/>
          <w:lang w:val="en-US" w:eastAsia="zh-CN"/>
        </w:rPr>
        <w:t>5.0</w:t>
      </w:r>
      <w:r>
        <w:rPr>
          <w:rFonts w:hint="eastAsia" w:ascii="Times New Roman"/>
          <w:color w:val="000000"/>
        </w:rPr>
        <w:t xml:space="preserve"> </w:t>
      </w:r>
      <w:r>
        <w:rPr>
          <w:rFonts w:ascii="Times New Roman"/>
          <w:color w:val="000000"/>
        </w:rPr>
        <w:t>kg，宽幅条播为1</w:t>
      </w:r>
      <w:r>
        <w:rPr>
          <w:rFonts w:hint="eastAsia" w:ascii="Times New Roman"/>
          <w:color w:val="000000"/>
          <w:lang w:val="en-US" w:eastAsia="zh-CN"/>
        </w:rPr>
        <w:t>5.0</w:t>
      </w:r>
      <w:r>
        <w:rPr>
          <w:rFonts w:ascii="Times New Roman"/>
          <w:color w:val="000000"/>
        </w:rPr>
        <w:t xml:space="preserve"> kg</w:t>
      </w:r>
      <w:r>
        <w:rPr>
          <w:rFonts w:ascii="Times New Roman"/>
          <w:bCs/>
          <w:color w:val="000000"/>
        </w:rPr>
        <w:t>～</w:t>
      </w:r>
      <w:r>
        <w:rPr>
          <w:rFonts w:ascii="Times New Roman"/>
          <w:color w:val="000000"/>
        </w:rPr>
        <w:t>1</w:t>
      </w:r>
      <w:r>
        <w:rPr>
          <w:rFonts w:hint="eastAsia" w:ascii="Times New Roman"/>
          <w:color w:val="000000"/>
          <w:lang w:val="en-US" w:eastAsia="zh-CN"/>
        </w:rPr>
        <w:t>7.5</w:t>
      </w:r>
      <w:r>
        <w:rPr>
          <w:rFonts w:hint="eastAsia" w:ascii="Times New Roman"/>
          <w:color w:val="000000"/>
        </w:rPr>
        <w:t xml:space="preserve"> </w:t>
      </w:r>
      <w:r>
        <w:rPr>
          <w:rFonts w:ascii="Times New Roman"/>
          <w:color w:val="000000"/>
        </w:rPr>
        <w:t>kg，下种要均匀。适播期外每提前或推后1</w:t>
      </w:r>
      <w:r>
        <w:rPr>
          <w:rFonts w:hint="eastAsia" w:ascii="Times New Roman"/>
          <w:color w:val="000000"/>
        </w:rPr>
        <w:t xml:space="preserve"> d</w:t>
      </w:r>
      <w:r>
        <w:rPr>
          <w:rFonts w:ascii="Times New Roman"/>
          <w:color w:val="000000"/>
        </w:rPr>
        <w:t>，减少或增加播量0.</w:t>
      </w:r>
      <w:r>
        <w:rPr>
          <w:rFonts w:hint="eastAsia" w:ascii="Times New Roman"/>
          <w:color w:val="000000"/>
          <w:lang w:val="en-US" w:eastAsia="zh-CN"/>
        </w:rPr>
        <w:t>2</w:t>
      </w:r>
      <w:r>
        <w:rPr>
          <w:rFonts w:ascii="Times New Roman"/>
          <w:color w:val="000000"/>
        </w:rPr>
        <w:t>5</w:t>
      </w:r>
      <w:r>
        <w:rPr>
          <w:rFonts w:hint="eastAsia" w:ascii="Times New Roman"/>
          <w:color w:val="000000"/>
        </w:rPr>
        <w:t xml:space="preserve"> </w:t>
      </w:r>
      <w:r>
        <w:rPr>
          <w:rFonts w:ascii="Times New Roman"/>
          <w:color w:val="000000"/>
        </w:rPr>
        <w:t>kg。</w:t>
      </w:r>
    </w:p>
    <w:p w14:paraId="55A0378F">
      <w:pPr>
        <w:pStyle w:val="65"/>
        <w:spacing w:before="156" w:after="156"/>
      </w:pPr>
      <w:r>
        <w:t>播种深度</w:t>
      </w:r>
    </w:p>
    <w:p w14:paraId="138D9178">
      <w:pPr>
        <w:pStyle w:val="56"/>
        <w:ind w:firstLine="420"/>
      </w:pPr>
      <w:r>
        <w:t>播深3</w:t>
      </w:r>
      <w:r>
        <w:rPr>
          <w:rFonts w:hint="eastAsia"/>
        </w:rPr>
        <w:t xml:space="preserve"> </w:t>
      </w:r>
      <w:r>
        <w:t>cm～5</w:t>
      </w:r>
      <w:r>
        <w:rPr>
          <w:rFonts w:hint="eastAsia"/>
        </w:rPr>
        <w:t xml:space="preserve"> </w:t>
      </w:r>
      <w:r>
        <w:t>cm。</w:t>
      </w:r>
    </w:p>
    <w:p w14:paraId="453DF61B">
      <w:pPr>
        <w:pStyle w:val="65"/>
        <w:spacing w:before="156" w:after="156"/>
      </w:pPr>
      <w:r>
        <w:t>播种方式</w:t>
      </w:r>
    </w:p>
    <w:p w14:paraId="371DBDE7">
      <w:pPr>
        <w:pStyle w:val="56"/>
        <w:ind w:firstLine="420"/>
      </w:pPr>
      <w:r>
        <w:rPr>
          <w:rFonts w:ascii="Times New Roman"/>
          <w:color w:val="000000"/>
        </w:rPr>
        <w:t>采用机械条播，行距14</w:t>
      </w:r>
      <w:r>
        <w:rPr>
          <w:rFonts w:hint="eastAsia" w:ascii="Times New Roman"/>
          <w:color w:val="000000"/>
        </w:rPr>
        <w:t xml:space="preserve"> </w:t>
      </w:r>
      <w:r>
        <w:rPr>
          <w:rFonts w:ascii="Times New Roman"/>
          <w:color w:val="000000"/>
        </w:rPr>
        <w:t>cm～20</w:t>
      </w:r>
      <w:r>
        <w:rPr>
          <w:rFonts w:hint="eastAsia" w:ascii="Times New Roman"/>
          <w:color w:val="000000"/>
        </w:rPr>
        <w:t xml:space="preserve"> </w:t>
      </w:r>
      <w:r>
        <w:rPr>
          <w:rFonts w:ascii="Times New Roman"/>
          <w:color w:val="000000"/>
        </w:rPr>
        <w:t>cm；宽幅条播的，行距22</w:t>
      </w:r>
      <w:r>
        <w:rPr>
          <w:rFonts w:hint="eastAsia" w:ascii="Times New Roman"/>
          <w:color w:val="000000"/>
        </w:rPr>
        <w:t xml:space="preserve"> </w:t>
      </w:r>
      <w:r>
        <w:rPr>
          <w:rFonts w:ascii="Times New Roman"/>
          <w:color w:val="000000"/>
        </w:rPr>
        <w:t>cm～27</w:t>
      </w:r>
      <w:r>
        <w:rPr>
          <w:rFonts w:hint="eastAsia" w:ascii="Times New Roman"/>
          <w:color w:val="000000"/>
        </w:rPr>
        <w:t xml:space="preserve"> </w:t>
      </w:r>
      <w:r>
        <w:rPr>
          <w:rFonts w:ascii="Times New Roman"/>
          <w:color w:val="000000"/>
        </w:rPr>
        <w:t>cm，播幅7</w:t>
      </w:r>
      <w:r>
        <w:rPr>
          <w:rFonts w:hint="eastAsia" w:ascii="Times New Roman"/>
          <w:color w:val="000000"/>
        </w:rPr>
        <w:t xml:space="preserve"> </w:t>
      </w:r>
      <w:r>
        <w:rPr>
          <w:rFonts w:ascii="Times New Roman"/>
          <w:color w:val="000000"/>
        </w:rPr>
        <w:t>cm～10</w:t>
      </w:r>
      <w:r>
        <w:rPr>
          <w:rFonts w:hint="eastAsia" w:ascii="Times New Roman"/>
          <w:color w:val="000000"/>
        </w:rPr>
        <w:t xml:space="preserve"> </w:t>
      </w:r>
      <w:r>
        <w:rPr>
          <w:rFonts w:ascii="Times New Roman"/>
          <w:color w:val="000000"/>
        </w:rPr>
        <w:t>cm。</w:t>
      </w:r>
    </w:p>
    <w:bookmarkEnd w:id="124"/>
    <w:bookmarkEnd w:id="125"/>
    <w:p w14:paraId="05C660FC">
      <w:pPr>
        <w:pStyle w:val="65"/>
        <w:spacing w:before="156" w:after="156"/>
      </w:pPr>
      <w:r>
        <w:t>播后镇压</w:t>
      </w:r>
    </w:p>
    <w:p w14:paraId="35D167AD">
      <w:pPr>
        <w:pStyle w:val="56"/>
        <w:ind w:firstLine="420"/>
      </w:pPr>
      <w:r>
        <w:rPr>
          <w:rFonts w:ascii="Times New Roman"/>
          <w:color w:val="000000"/>
        </w:rPr>
        <w:t>条播随播随压</w:t>
      </w:r>
      <w:r>
        <w:rPr>
          <w:rFonts w:hint="eastAsia" w:ascii="Times New Roman"/>
          <w:color w:val="000000"/>
          <w:lang w:eastAsia="zh-CN"/>
        </w:rPr>
        <w:t>，</w:t>
      </w:r>
      <w:r>
        <w:rPr>
          <w:rFonts w:ascii="Times New Roman"/>
          <w:color w:val="000000"/>
        </w:rPr>
        <w:t>顺行镇压</w:t>
      </w:r>
      <w:r>
        <w:rPr>
          <w:rFonts w:hint="eastAsia" w:ascii="Times New Roman"/>
          <w:color w:val="000000"/>
          <w:lang w:eastAsia="zh-CN"/>
        </w:rPr>
        <w:t>。</w:t>
      </w:r>
      <w:r>
        <w:rPr>
          <w:rFonts w:ascii="Times New Roman"/>
          <w:color w:val="000000"/>
        </w:rPr>
        <w:t>若土壤湿度过大，可适当推迟镇压时间</w:t>
      </w:r>
      <w:r>
        <w:rPr>
          <w:rFonts w:hint="eastAsia"/>
        </w:rPr>
        <w:t>。</w:t>
      </w:r>
    </w:p>
    <w:p w14:paraId="0047C0F9">
      <w:pPr>
        <w:pStyle w:val="105"/>
        <w:spacing w:before="156" w:after="156"/>
      </w:pPr>
      <w:bookmarkStart w:id="128" w:name="_Toc369866900"/>
      <w:r>
        <w:t>冬前管理</w:t>
      </w:r>
      <w:bookmarkEnd w:id="128"/>
    </w:p>
    <w:p w14:paraId="13BD320B">
      <w:pPr>
        <w:pStyle w:val="65"/>
        <w:spacing w:before="156" w:after="156"/>
      </w:pPr>
      <w:r>
        <w:t>破除板结</w:t>
      </w:r>
    </w:p>
    <w:p w14:paraId="66C1A71E">
      <w:pPr>
        <w:pStyle w:val="56"/>
        <w:ind w:firstLine="420"/>
      </w:pPr>
      <w:r>
        <w:t>小麦播种后发生板结，板结层土壤含水量适宜时</w:t>
      </w:r>
      <w:r>
        <w:rPr>
          <w:rFonts w:hint="eastAsia"/>
          <w:lang w:val="en-US" w:eastAsia="zh-CN"/>
        </w:rPr>
        <w:t>及时</w:t>
      </w:r>
      <w:r>
        <w:t>中耕</w:t>
      </w:r>
      <w:r>
        <w:rPr>
          <w:rFonts w:hint="eastAsia"/>
          <w:lang w:eastAsia="zh-CN"/>
        </w:rPr>
        <w:t>、</w:t>
      </w:r>
      <w:r>
        <w:rPr>
          <w:rFonts w:hint="eastAsia"/>
          <w:lang w:val="en-US" w:eastAsia="zh-CN"/>
        </w:rPr>
        <w:t>耧划、耙耱等</w:t>
      </w:r>
      <w:r>
        <w:t>破除</w:t>
      </w:r>
      <w:r>
        <w:rPr>
          <w:rFonts w:hint="eastAsia"/>
          <w:lang w:val="en-US" w:eastAsia="zh-CN"/>
        </w:rPr>
        <w:t>板结</w:t>
      </w:r>
      <w:r>
        <w:t>。</w:t>
      </w:r>
    </w:p>
    <w:p w14:paraId="68285B7A">
      <w:pPr>
        <w:pStyle w:val="65"/>
        <w:spacing w:before="156" w:after="156"/>
      </w:pPr>
      <w:r>
        <w:t>查苗补种</w:t>
      </w:r>
    </w:p>
    <w:p w14:paraId="28A7CEAC">
      <w:pPr>
        <w:pStyle w:val="56"/>
        <w:ind w:firstLine="420"/>
        <w:rPr>
          <w:szCs w:val="21"/>
        </w:rPr>
      </w:pPr>
      <w:r>
        <w:rPr>
          <w:rFonts w:hAnsi="宋体"/>
        </w:rPr>
        <w:t>出苗后及时查苗，</w:t>
      </w:r>
      <w:r>
        <w:t>齐苗后垄内10</w:t>
      </w:r>
      <w:r>
        <w:rPr>
          <w:rFonts w:hint="eastAsia"/>
        </w:rPr>
        <w:t xml:space="preserve"> </w:t>
      </w:r>
      <w:r>
        <w:t>cm～15</w:t>
      </w:r>
      <w:r>
        <w:rPr>
          <w:rFonts w:hint="eastAsia"/>
        </w:rPr>
        <w:t xml:space="preserve"> </w:t>
      </w:r>
      <w:r>
        <w:t>cm无苗，应及时用同一品种催芽补种。补种后对实施区域</w:t>
      </w:r>
      <w:r>
        <w:rPr>
          <w:rFonts w:hint="eastAsia"/>
          <w:lang w:val="en-US" w:eastAsia="zh-CN"/>
        </w:rPr>
        <w:t>及时灌水追肥</w:t>
      </w:r>
      <w:r>
        <w:t>。</w:t>
      </w:r>
    </w:p>
    <w:p w14:paraId="01667BD0">
      <w:pPr>
        <w:pStyle w:val="65"/>
        <w:spacing w:before="156" w:after="156"/>
      </w:pPr>
      <w:r>
        <w:t>冬前病虫害防治</w:t>
      </w:r>
    </w:p>
    <w:p w14:paraId="22502EC2">
      <w:pPr>
        <w:pStyle w:val="56"/>
        <w:ind w:firstLine="420"/>
      </w:pPr>
      <w:r>
        <w:t>出苗后及时防治地下害虫、小麦黑潜叶蝇、麦蜘蛛、小麦蚜虫、灰飞虱、白粉病、锈病，同时预防纹枯病、根腐病、全蚀病、黑穗病等病害侵染。选用农药符合GB/T 8321(所有部分)</w:t>
      </w:r>
      <w:r>
        <w:rPr>
          <w:rFonts w:hint="eastAsia"/>
        </w:rPr>
        <w:t>的</w:t>
      </w:r>
      <w:r>
        <w:t>要求，防治方法见</w:t>
      </w:r>
      <w:r>
        <w:rPr>
          <w:rFonts w:hint="eastAsia"/>
        </w:rPr>
        <w:t>附录A</w:t>
      </w:r>
      <w:r>
        <w:t>。</w:t>
      </w:r>
    </w:p>
    <w:p w14:paraId="6E5763A9">
      <w:pPr>
        <w:pStyle w:val="65"/>
        <w:spacing w:before="156" w:after="156"/>
      </w:pPr>
      <w:r>
        <w:t>冬前化学除草</w:t>
      </w:r>
    </w:p>
    <w:p w14:paraId="75855923">
      <w:pPr>
        <w:pStyle w:val="56"/>
        <w:ind w:firstLine="420"/>
      </w:pPr>
      <w:r>
        <w:rPr>
          <w:szCs w:val="21"/>
        </w:rPr>
        <w:t>小麦3</w:t>
      </w:r>
      <w:r>
        <w:t>～5</w:t>
      </w:r>
      <w:r>
        <w:rPr>
          <w:rFonts w:hint="eastAsia"/>
        </w:rPr>
        <w:t xml:space="preserve"> </w:t>
      </w:r>
      <w:r>
        <w:t>叶期</w:t>
      </w:r>
      <w:r>
        <w:rPr>
          <w:szCs w:val="21"/>
        </w:rPr>
        <w:t>，</w:t>
      </w:r>
      <w:r>
        <w:t>杂草2～4</w:t>
      </w:r>
      <w:r>
        <w:rPr>
          <w:rFonts w:hint="eastAsia"/>
        </w:rPr>
        <w:t xml:space="preserve"> </w:t>
      </w:r>
      <w:r>
        <w:t>叶期，</w:t>
      </w:r>
      <w:r>
        <w:rPr>
          <w:bCs/>
        </w:rPr>
        <w:t>日均气温不低于5℃的晴天进行冬前麦田化学除草，遇到大风或大幅降温应停止化除。</w:t>
      </w:r>
      <w:r>
        <w:rPr>
          <w:szCs w:val="21"/>
        </w:rPr>
        <w:t>根据GB/T 8321(所有部分)</w:t>
      </w:r>
      <w:r>
        <w:rPr>
          <w:rFonts w:hint="eastAsia"/>
          <w:szCs w:val="21"/>
        </w:rPr>
        <w:t>的</w:t>
      </w:r>
      <w:r>
        <w:rPr>
          <w:szCs w:val="21"/>
        </w:rPr>
        <w:t>要求，选用对靶标活性强的除草剂防除杂草。防除方法见</w:t>
      </w:r>
      <w:r>
        <w:rPr>
          <w:rFonts w:hint="eastAsia"/>
        </w:rPr>
        <w:t>附录A</w:t>
      </w:r>
      <w:r>
        <w:rPr>
          <w:szCs w:val="21"/>
        </w:rPr>
        <w:t>。</w:t>
      </w:r>
    </w:p>
    <w:p w14:paraId="1A581649">
      <w:pPr>
        <w:pStyle w:val="65"/>
        <w:spacing w:before="156" w:after="156"/>
      </w:pPr>
      <w:r>
        <w:t>灌冬水</w:t>
      </w:r>
    </w:p>
    <w:p w14:paraId="0E165DC6">
      <w:pPr>
        <w:pStyle w:val="56"/>
        <w:ind w:firstLine="420"/>
      </w:pPr>
      <w:r>
        <w:t>小麦三叶期后至夜冻昼消前灌冬水，每666.7</w:t>
      </w:r>
      <w:r>
        <w:rPr>
          <w:rFonts w:hint="eastAsia"/>
        </w:rPr>
        <w:t xml:space="preserve"> m</w:t>
      </w:r>
      <w:r>
        <w:rPr>
          <w:rFonts w:hint="eastAsia"/>
          <w:szCs w:val="21"/>
          <w:vertAlign w:val="superscript"/>
        </w:rPr>
        <w:t>2</w:t>
      </w:r>
      <w:r>
        <w:t>灌水量为30</w:t>
      </w:r>
      <w:r>
        <w:rPr>
          <w:rFonts w:hint="eastAsia"/>
        </w:rPr>
        <w:t xml:space="preserve"> </w:t>
      </w:r>
      <w:r>
        <w:t>m³～40</w:t>
      </w:r>
      <w:r>
        <w:rPr>
          <w:rFonts w:hint="eastAsia"/>
        </w:rPr>
        <w:t xml:space="preserve"> </w:t>
      </w:r>
      <w:r>
        <w:t>m³。灌溉水质量符合GB 5084</w:t>
      </w:r>
      <w:r>
        <w:rPr>
          <w:rFonts w:hint="eastAsia"/>
        </w:rPr>
        <w:t>的</w:t>
      </w:r>
      <w:r>
        <w:t>要求。</w:t>
      </w:r>
    </w:p>
    <w:p w14:paraId="767617DB">
      <w:pPr>
        <w:pStyle w:val="105"/>
        <w:spacing w:before="156" w:after="156"/>
      </w:pPr>
      <w:bookmarkStart w:id="129" w:name="_Toc369866901"/>
      <w:r>
        <w:t>春季管理</w:t>
      </w:r>
      <w:bookmarkEnd w:id="129"/>
    </w:p>
    <w:p w14:paraId="6A330A19">
      <w:pPr>
        <w:pStyle w:val="65"/>
        <w:spacing w:before="156" w:after="156"/>
      </w:pPr>
      <w:r>
        <w:t>耙耱镇压</w:t>
      </w:r>
    </w:p>
    <w:p w14:paraId="464597B9">
      <w:pPr>
        <w:pStyle w:val="56"/>
        <w:ind w:firstLine="420"/>
      </w:pPr>
      <w:r>
        <w:t>早春顶凌耙耱，返青起身期划锄镇压。</w:t>
      </w:r>
      <w:r>
        <w:rPr>
          <w:rFonts w:hint="eastAsia"/>
          <w:lang w:val="en-US" w:eastAsia="zh-CN"/>
        </w:rPr>
        <w:t>三类苗</w:t>
      </w:r>
      <w:r>
        <w:t>田</w:t>
      </w:r>
      <w:r>
        <w:rPr>
          <w:rFonts w:hint="eastAsia"/>
          <w:lang w:val="en-US" w:eastAsia="zh-CN"/>
        </w:rPr>
        <w:t>块</w:t>
      </w:r>
      <w:r>
        <w:t>轻耙耱浅划锄，旺苗田深中耕重镇压。</w:t>
      </w:r>
    </w:p>
    <w:p w14:paraId="3325490B">
      <w:pPr>
        <w:pStyle w:val="65"/>
        <w:spacing w:before="156" w:after="156"/>
      </w:pPr>
      <w:r>
        <w:t>灌水追肥</w:t>
      </w:r>
    </w:p>
    <w:p w14:paraId="1A4F2AC7">
      <w:pPr>
        <w:pStyle w:val="164"/>
      </w:pPr>
      <w:r>
        <w:t xml:space="preserve">返青期小麦总茎数每666.7 </w:t>
      </w:r>
      <w:r>
        <w:rPr>
          <w:rFonts w:hint="eastAsia"/>
        </w:rPr>
        <w:t>m</w:t>
      </w:r>
      <w:r>
        <w:rPr>
          <w:rFonts w:hint="eastAsia"/>
          <w:vertAlign w:val="superscript"/>
        </w:rPr>
        <w:t>2</w:t>
      </w:r>
      <w:r>
        <w:t>小于60万，日均气温达3℃～5℃时灌返青水，每666.7</w:t>
      </w:r>
      <w:r>
        <w:rPr>
          <w:rFonts w:hint="eastAsia"/>
        </w:rPr>
        <w:t xml:space="preserve"> m</w:t>
      </w:r>
      <w:r>
        <w:rPr>
          <w:rFonts w:hint="eastAsia"/>
          <w:vertAlign w:val="superscript"/>
        </w:rPr>
        <w:t>2</w:t>
      </w:r>
      <w:r>
        <w:t>灌水量30</w:t>
      </w:r>
      <w:r>
        <w:rPr>
          <w:rFonts w:hint="eastAsia"/>
        </w:rPr>
        <w:t xml:space="preserve"> </w:t>
      </w:r>
      <w:r>
        <w:t>m³～40</w:t>
      </w:r>
      <w:r>
        <w:rPr>
          <w:rFonts w:hint="eastAsia"/>
        </w:rPr>
        <w:t xml:space="preserve"> </w:t>
      </w:r>
      <w:r>
        <w:t>m³，结合灌水追施相当于纯N2.5</w:t>
      </w:r>
      <w:r>
        <w:rPr>
          <w:rFonts w:hint="eastAsia"/>
        </w:rPr>
        <w:t xml:space="preserve"> </w:t>
      </w:r>
      <w:r>
        <w:t>kg～3.0</w:t>
      </w:r>
      <w:r>
        <w:rPr>
          <w:rFonts w:hint="eastAsia"/>
        </w:rPr>
        <w:t xml:space="preserve"> </w:t>
      </w:r>
      <w:r>
        <w:t>kg的氮肥；或0</w:t>
      </w:r>
      <w:r>
        <w:rPr>
          <w:rFonts w:hint="eastAsia"/>
        </w:rPr>
        <w:t xml:space="preserve"> </w:t>
      </w:r>
      <w:r>
        <w:t>cm～40</w:t>
      </w:r>
      <w:r>
        <w:rPr>
          <w:rFonts w:hint="eastAsia"/>
        </w:rPr>
        <w:t xml:space="preserve"> </w:t>
      </w:r>
      <w:r>
        <w:t>cm土壤相对含水量低于60</w:t>
      </w:r>
      <w:r>
        <w:rPr>
          <w:rFonts w:hint="eastAsia"/>
        </w:rPr>
        <w:t>%</w:t>
      </w:r>
      <w:r>
        <w:t>时灌返青水，每666.7</w:t>
      </w:r>
      <w:r>
        <w:rPr>
          <w:rFonts w:hint="eastAsia"/>
        </w:rPr>
        <w:t xml:space="preserve"> m</w:t>
      </w:r>
      <w:r>
        <w:rPr>
          <w:rFonts w:hint="eastAsia"/>
          <w:vertAlign w:val="superscript"/>
        </w:rPr>
        <w:t>2</w:t>
      </w:r>
      <w:r>
        <w:t xml:space="preserve"> 灌水量40</w:t>
      </w:r>
      <w:r>
        <w:rPr>
          <w:rFonts w:hint="eastAsia"/>
        </w:rPr>
        <w:t xml:space="preserve"> </w:t>
      </w:r>
      <w:r>
        <w:t>m³～50</w:t>
      </w:r>
      <w:r>
        <w:rPr>
          <w:rFonts w:hint="eastAsia"/>
        </w:rPr>
        <w:t xml:space="preserve"> </w:t>
      </w:r>
      <w:r>
        <w:t>m³。灌溉水质量符合GB 5084标准要求。</w:t>
      </w:r>
    </w:p>
    <w:p w14:paraId="4B70165A">
      <w:pPr>
        <w:pStyle w:val="164"/>
      </w:pPr>
      <w:r>
        <w:t>拔节期灌水，每666.7</w:t>
      </w:r>
      <w:r>
        <w:rPr>
          <w:rFonts w:hint="eastAsia"/>
        </w:rPr>
        <w:t xml:space="preserve"> m</w:t>
      </w:r>
      <w:r>
        <w:rPr>
          <w:rFonts w:hint="eastAsia"/>
          <w:vertAlign w:val="superscript"/>
        </w:rPr>
        <w:t>2</w:t>
      </w:r>
      <w:r>
        <w:t>灌水量50</w:t>
      </w:r>
      <w:r>
        <w:rPr>
          <w:rFonts w:hint="eastAsia"/>
        </w:rPr>
        <w:t xml:space="preserve"> </w:t>
      </w:r>
      <w:r>
        <w:t>m³～60</w:t>
      </w:r>
      <w:r>
        <w:rPr>
          <w:rFonts w:hint="eastAsia"/>
        </w:rPr>
        <w:t xml:space="preserve"> </w:t>
      </w:r>
      <w:r>
        <w:t>m³，结合灌水追施相当于纯</w:t>
      </w:r>
      <w:r>
        <w:rPr>
          <w:rFonts w:hint="eastAsia"/>
        </w:rPr>
        <w:t>氮（</w:t>
      </w:r>
      <w:r>
        <w:t>N</w:t>
      </w:r>
      <w:r>
        <w:rPr>
          <w:rFonts w:hint="eastAsia"/>
        </w:rPr>
        <w:t>）</w:t>
      </w:r>
      <w:r>
        <w:t>4</w:t>
      </w:r>
      <w:r>
        <w:rPr>
          <w:rFonts w:hint="eastAsia"/>
        </w:rPr>
        <w:t xml:space="preserve"> </w:t>
      </w:r>
      <w:r>
        <w:t>kg～5</w:t>
      </w:r>
      <w:r>
        <w:rPr>
          <w:rFonts w:hint="eastAsia"/>
        </w:rPr>
        <w:t xml:space="preserve"> </w:t>
      </w:r>
      <w:r>
        <w:t>kg的氮肥。灌溉水质量符合GB 5084</w:t>
      </w:r>
      <w:r>
        <w:rPr>
          <w:rFonts w:hint="eastAsia"/>
        </w:rPr>
        <w:t>的</w:t>
      </w:r>
      <w:r>
        <w:t>要求。</w:t>
      </w:r>
    </w:p>
    <w:p w14:paraId="364E55EE">
      <w:pPr>
        <w:pStyle w:val="65"/>
        <w:spacing w:before="156" w:after="156"/>
      </w:pPr>
      <w:r>
        <w:t>化控防倒</w:t>
      </w:r>
    </w:p>
    <w:p w14:paraId="6E7F3E07">
      <w:pPr>
        <w:pStyle w:val="56"/>
        <w:ind w:firstLine="420"/>
      </w:pPr>
      <w:r>
        <w:t>对于返青期每666.7</w:t>
      </w:r>
      <w:r>
        <w:rPr>
          <w:rFonts w:hint="eastAsia"/>
        </w:rPr>
        <w:t xml:space="preserve"> m</w:t>
      </w:r>
      <w:r>
        <w:rPr>
          <w:rFonts w:hint="eastAsia"/>
          <w:vertAlign w:val="superscript"/>
        </w:rPr>
        <w:t>2</w:t>
      </w:r>
      <w:r>
        <w:t>总茎数达100万以上的麦田，在起身期前每</w:t>
      </w:r>
      <w:r>
        <w:rPr>
          <w:szCs w:val="21"/>
        </w:rPr>
        <w:t>666.7</w:t>
      </w:r>
      <w:r>
        <w:rPr>
          <w:rFonts w:hint="eastAsia"/>
        </w:rPr>
        <w:t xml:space="preserve"> m</w:t>
      </w:r>
      <w:r>
        <w:rPr>
          <w:rFonts w:hint="eastAsia"/>
          <w:vertAlign w:val="superscript"/>
        </w:rPr>
        <w:t>2</w:t>
      </w:r>
      <w:r>
        <w:t>用15%多效唑粉剂40</w:t>
      </w:r>
      <w:r>
        <w:rPr>
          <w:rFonts w:hint="eastAsia"/>
        </w:rPr>
        <w:t xml:space="preserve"> </w:t>
      </w:r>
      <w:r>
        <w:t>g～50</w:t>
      </w:r>
      <w:r>
        <w:rPr>
          <w:rFonts w:hint="eastAsia"/>
        </w:rPr>
        <w:t xml:space="preserve"> </w:t>
      </w:r>
      <w:r>
        <w:t>g或20</w:t>
      </w:r>
      <w:r>
        <w:rPr>
          <w:rFonts w:hint="eastAsia"/>
        </w:rPr>
        <w:t>%</w:t>
      </w:r>
      <w:r>
        <w:t>壮丰安乳油</w:t>
      </w:r>
      <w:r>
        <w:rPr>
          <w:szCs w:val="21"/>
        </w:rPr>
        <w:t>30</w:t>
      </w:r>
      <w:r>
        <w:rPr>
          <w:rFonts w:hint="eastAsia"/>
          <w:szCs w:val="21"/>
        </w:rPr>
        <w:t xml:space="preserve"> mL</w:t>
      </w:r>
      <w:r>
        <w:rPr>
          <w:szCs w:val="21"/>
        </w:rPr>
        <w:t>～40</w:t>
      </w:r>
      <w:r>
        <w:rPr>
          <w:rFonts w:hint="eastAsia"/>
          <w:szCs w:val="21"/>
        </w:rPr>
        <w:t xml:space="preserve"> </w:t>
      </w:r>
      <w:r>
        <w:rPr>
          <w:szCs w:val="21"/>
        </w:rPr>
        <w:t>m</w:t>
      </w:r>
      <w:r>
        <w:rPr>
          <w:rFonts w:hint="eastAsia"/>
          <w:szCs w:val="21"/>
        </w:rPr>
        <w:t>L</w:t>
      </w:r>
      <w:r>
        <w:t>，</w:t>
      </w:r>
      <w:r>
        <w:rPr>
          <w:rFonts w:hint="eastAsia"/>
        </w:rPr>
        <w:t>兑水</w:t>
      </w:r>
      <w:r>
        <w:t>30</w:t>
      </w:r>
      <w:r>
        <w:rPr>
          <w:rFonts w:hint="eastAsia"/>
        </w:rPr>
        <w:t xml:space="preserve"> </w:t>
      </w:r>
      <w:r>
        <w:t>kg～50</w:t>
      </w:r>
      <w:r>
        <w:rPr>
          <w:rFonts w:hint="eastAsia"/>
        </w:rPr>
        <w:t xml:space="preserve"> </w:t>
      </w:r>
      <w:r>
        <w:t>kg叶面喷施。</w:t>
      </w:r>
    </w:p>
    <w:p w14:paraId="5689C733">
      <w:pPr>
        <w:pStyle w:val="65"/>
        <w:spacing w:before="156" w:after="156"/>
      </w:pPr>
      <w:r>
        <w:t>春季病虫害防治</w:t>
      </w:r>
    </w:p>
    <w:p w14:paraId="36EC6474">
      <w:pPr>
        <w:pStyle w:val="56"/>
        <w:ind w:firstLine="420"/>
      </w:pPr>
      <w:r>
        <w:t>返青期至拔节期，以防治地下害虫、麦蜘蛛、麦蚜、纹枯病、根腐病为主，兼治小麦潜叶蝇、白粉病、锈病。防治方法见</w:t>
      </w:r>
      <w:r>
        <w:rPr>
          <w:rFonts w:hint="eastAsia"/>
        </w:rPr>
        <w:t>附录A</w:t>
      </w:r>
      <w:r>
        <w:t>。</w:t>
      </w:r>
    </w:p>
    <w:p w14:paraId="46E2CE87">
      <w:pPr>
        <w:pStyle w:val="65"/>
        <w:spacing w:before="156" w:after="156"/>
      </w:pPr>
      <w:r>
        <w:t>春季除草</w:t>
      </w:r>
    </w:p>
    <w:p w14:paraId="22D4062D">
      <w:pPr>
        <w:pStyle w:val="56"/>
        <w:ind w:firstLine="420"/>
        <w:rPr>
          <w:rFonts w:eastAsia="瀹嬩綋"/>
          <w:szCs w:val="21"/>
        </w:rPr>
      </w:pPr>
      <w:r>
        <w:t>返青后至在拔节前中耕除草或化学除草，小麦拔节后只能采用人工拔除杂草，禁止使用化学除草。选用除草剂符合</w:t>
      </w:r>
      <w:r>
        <w:rPr>
          <w:szCs w:val="21"/>
        </w:rPr>
        <w:t>GB/T 8321(所有部分)</w:t>
      </w:r>
      <w:r>
        <w:rPr>
          <w:rFonts w:hint="eastAsia"/>
          <w:szCs w:val="21"/>
        </w:rPr>
        <w:t>的</w:t>
      </w:r>
      <w:r>
        <w:rPr>
          <w:szCs w:val="21"/>
        </w:rPr>
        <w:t>要求，</w:t>
      </w:r>
      <w:r>
        <w:t>防除方法见</w:t>
      </w:r>
      <w:r>
        <w:rPr>
          <w:rFonts w:hint="eastAsia"/>
        </w:rPr>
        <w:t>附录A</w:t>
      </w:r>
      <w:r>
        <w:t>。</w:t>
      </w:r>
    </w:p>
    <w:p w14:paraId="0628E1A8">
      <w:pPr>
        <w:pStyle w:val="65"/>
        <w:spacing w:before="156" w:after="156"/>
      </w:pPr>
      <w:r>
        <w:t>预防春季冻害</w:t>
      </w:r>
    </w:p>
    <w:p w14:paraId="446F902D">
      <w:pPr>
        <w:pStyle w:val="56"/>
        <w:ind w:firstLine="420"/>
      </w:pPr>
      <w:r>
        <w:t>4月中下旬，遇降温天气应提前采取灌水、喷施叶面肥、植物生长调节剂以及烟熏等措施预防冻害。发生冻害的麦田应及时灌水追肥，每</w:t>
      </w:r>
      <w:r>
        <w:rPr>
          <w:kern w:val="2"/>
        </w:rPr>
        <w:t>666.7</w:t>
      </w:r>
      <w:r>
        <w:rPr>
          <w:rFonts w:hint="eastAsia"/>
        </w:rPr>
        <w:t xml:space="preserve"> m</w:t>
      </w:r>
      <w:r>
        <w:rPr>
          <w:rFonts w:hint="eastAsia"/>
          <w:szCs w:val="21"/>
          <w:vertAlign w:val="superscript"/>
        </w:rPr>
        <w:t>2</w:t>
      </w:r>
      <w:r>
        <w:t>追施尿素5</w:t>
      </w:r>
      <w:r>
        <w:rPr>
          <w:rFonts w:hint="eastAsia"/>
        </w:rPr>
        <w:t xml:space="preserve"> </w:t>
      </w:r>
      <w:r>
        <w:t>kg～10</w:t>
      </w:r>
      <w:r>
        <w:rPr>
          <w:rFonts w:hint="eastAsia"/>
        </w:rPr>
        <w:t xml:space="preserve"> </w:t>
      </w:r>
      <w:r>
        <w:t>kg或叶面喷施微肥、植物生长调节剂等。选用化肥</w:t>
      </w:r>
      <w:r>
        <w:rPr>
          <w:rFonts w:hAnsi="宋体"/>
        </w:rPr>
        <w:t>应符合</w:t>
      </w:r>
      <w:r>
        <w:rPr>
          <w:szCs w:val="21"/>
        </w:rPr>
        <w:t>NY/T 496</w:t>
      </w:r>
      <w:r>
        <w:rPr>
          <w:rFonts w:hAnsi="宋体"/>
          <w:szCs w:val="21"/>
        </w:rPr>
        <w:t>的规定</w:t>
      </w:r>
      <w:r>
        <w:rPr>
          <w:rFonts w:hAnsi="宋体"/>
        </w:rPr>
        <w:t>，微肥应符合</w:t>
      </w:r>
      <w:r>
        <w:rPr>
          <w:szCs w:val="21"/>
        </w:rPr>
        <w:t>GB/T 17420</w:t>
      </w:r>
      <w:r>
        <w:rPr>
          <w:rFonts w:hAnsi="宋体"/>
        </w:rPr>
        <w:t>的规定，选用植物生长调节剂应符合</w:t>
      </w:r>
      <w:r>
        <w:t>GB/T 8321</w:t>
      </w:r>
      <w:r>
        <w:rPr>
          <w:rFonts w:hAnsi="宋体"/>
        </w:rPr>
        <w:t>（所有部分）的规定。</w:t>
      </w:r>
    </w:p>
    <w:p w14:paraId="024BA1EE">
      <w:pPr>
        <w:pStyle w:val="105"/>
        <w:spacing w:before="156" w:after="156"/>
      </w:pPr>
      <w:bookmarkStart w:id="130" w:name="_Toc369866902"/>
      <w:r>
        <w:t>后期管理</w:t>
      </w:r>
      <w:bookmarkEnd w:id="130"/>
    </w:p>
    <w:p w14:paraId="54CC426B">
      <w:pPr>
        <w:pStyle w:val="65"/>
        <w:spacing w:before="156" w:after="156"/>
      </w:pPr>
      <w:r>
        <w:t>灌水</w:t>
      </w:r>
    </w:p>
    <w:p w14:paraId="00160A2D">
      <w:pPr>
        <w:pStyle w:val="56"/>
        <w:ind w:firstLine="420"/>
        <w:rPr>
          <w:color w:val="FF0000"/>
        </w:rPr>
      </w:pPr>
      <w:r>
        <w:t>孕穗期至灌浆期，土壤相对含水量低于60</w:t>
      </w:r>
      <w:r>
        <w:rPr>
          <w:rFonts w:hint="eastAsia"/>
        </w:rPr>
        <w:t xml:space="preserve">% </w:t>
      </w:r>
      <w:r>
        <w:t>时，及时灌水。每666.7</w:t>
      </w:r>
      <w:r>
        <w:rPr>
          <w:rFonts w:hint="eastAsia"/>
        </w:rPr>
        <w:t xml:space="preserve"> m</w:t>
      </w:r>
      <w:r>
        <w:rPr>
          <w:rFonts w:hint="eastAsia"/>
          <w:vertAlign w:val="superscript"/>
        </w:rPr>
        <w:t xml:space="preserve">2 </w:t>
      </w:r>
      <w:r>
        <w:t>灌水量40 m³～</w:t>
      </w:r>
      <w:r>
        <w:rPr>
          <w:rFonts w:hint="eastAsia"/>
        </w:rPr>
        <w:t>5</w:t>
      </w:r>
      <w:r>
        <w:t>0</w:t>
      </w:r>
      <w:r>
        <w:rPr>
          <w:rFonts w:hint="eastAsia"/>
        </w:rPr>
        <w:t xml:space="preserve"> </w:t>
      </w:r>
      <w:r>
        <w:t>m³。灌溉水质量符合</w:t>
      </w:r>
      <w:r>
        <w:rPr>
          <w:szCs w:val="21"/>
        </w:rPr>
        <w:t>GB 5084</w:t>
      </w:r>
      <w:r>
        <w:rPr>
          <w:rFonts w:hint="eastAsia"/>
          <w:szCs w:val="21"/>
        </w:rPr>
        <w:t>的</w:t>
      </w:r>
      <w:r>
        <w:rPr>
          <w:szCs w:val="21"/>
        </w:rPr>
        <w:t>要求。</w:t>
      </w:r>
    </w:p>
    <w:p w14:paraId="12E6BE48">
      <w:pPr>
        <w:pStyle w:val="65"/>
        <w:spacing w:before="156" w:after="156"/>
      </w:pPr>
      <w:r>
        <w:t>后期</w:t>
      </w:r>
      <w:r>
        <w:rPr>
          <w:rFonts w:hint="eastAsia"/>
        </w:rPr>
        <w:t>一喷三防</w:t>
      </w:r>
    </w:p>
    <w:p w14:paraId="5EE3A06E">
      <w:pPr>
        <w:pStyle w:val="164"/>
      </w:pPr>
      <w:r>
        <w:t>孕穗至开花期，虫害以防治吸浆虫、麦蚜为主，兼治麦叶峰，病害以白粉病为主，兼治锈病、赤霉病等；灌浆期以防治穗蚜、白粉病、锈病为重点，兼治粘虫、棉铃虫。采取叶面喷施微肥、杀虫剂、杀菌剂、植物生长调节剂等混合液，进行“一喷三防”，防病虫、防早衰、防干热风。选用农药符合</w:t>
      </w:r>
      <w:r>
        <w:rPr>
          <w:szCs w:val="21"/>
        </w:rPr>
        <w:t>GB/T 8321(所有部分)标准要求，</w:t>
      </w:r>
      <w:r>
        <w:t>微肥、植物生长调节剂应符合</w:t>
      </w:r>
      <w:r>
        <w:rPr>
          <w:szCs w:val="21"/>
        </w:rPr>
        <w:t>NY/T 496、</w:t>
      </w:r>
      <w:r>
        <w:t>GB/T 8321（所有部分）、</w:t>
      </w:r>
      <w:r>
        <w:rPr>
          <w:szCs w:val="21"/>
        </w:rPr>
        <w:t>GB/T 17420</w:t>
      </w:r>
      <w:r>
        <w:t>的规定。防治方法见</w:t>
      </w:r>
      <w:r>
        <w:rPr>
          <w:rFonts w:hint="eastAsia"/>
        </w:rPr>
        <w:t>附录A</w:t>
      </w:r>
      <w:r>
        <w:t>。</w:t>
      </w:r>
    </w:p>
    <w:p w14:paraId="3363337D">
      <w:pPr>
        <w:pStyle w:val="164"/>
      </w:pPr>
      <w:r>
        <w:rPr>
          <w:rFonts w:hint="eastAsia"/>
        </w:rPr>
        <w:t>采用植保无人机开展一喷三防，</w:t>
      </w:r>
      <w:r>
        <w:t>每</w:t>
      </w:r>
      <w:r>
        <w:rPr>
          <w:kern w:val="2"/>
        </w:rPr>
        <w:t>666.7</w:t>
      </w:r>
      <w:r>
        <w:rPr>
          <w:rFonts w:hint="eastAsia"/>
        </w:rPr>
        <w:t xml:space="preserve"> m</w:t>
      </w:r>
      <w:r>
        <w:rPr>
          <w:rFonts w:hint="eastAsia"/>
          <w:szCs w:val="21"/>
          <w:vertAlign w:val="superscript"/>
        </w:rPr>
        <w:t>2</w:t>
      </w:r>
      <w:r>
        <w:rPr>
          <w:rFonts w:hint="eastAsia"/>
        </w:rPr>
        <w:t>配制药液量</w:t>
      </w:r>
      <w:r>
        <w:rPr>
          <w:rFonts w:ascii="Arial" w:hAnsi="Arial" w:cs="Arial"/>
        </w:rPr>
        <w:t>≥</w:t>
      </w:r>
      <w:r>
        <w:rPr>
          <w:rFonts w:hint="eastAsia"/>
        </w:rPr>
        <w:t>1.5 L，并按照施药液量的1%</w:t>
      </w:r>
      <w:r>
        <w:t>～</w:t>
      </w:r>
      <w:r>
        <w:rPr>
          <w:rFonts w:hint="eastAsia"/>
        </w:rPr>
        <w:t>2%添加植保无人机专用助剂，加注药液时，应用2层100目滤筛过滤。</w:t>
      </w:r>
    </w:p>
    <w:p w14:paraId="605B3DC5">
      <w:pPr>
        <w:pStyle w:val="105"/>
        <w:spacing w:before="156" w:after="156"/>
      </w:pPr>
      <w:bookmarkStart w:id="131" w:name="_Toc369866903"/>
      <w:r>
        <w:t>小麦病虫草害防治</w:t>
      </w:r>
      <w:bookmarkEnd w:id="131"/>
      <w:bookmarkStart w:id="132" w:name="_Toc300589305"/>
      <w:bookmarkStart w:id="133" w:name="_Toc332789762"/>
      <w:bookmarkStart w:id="134" w:name="_Toc333590627"/>
      <w:bookmarkStart w:id="135" w:name="_Toc334863498"/>
      <w:bookmarkStart w:id="136" w:name="_Toc332263864"/>
      <w:bookmarkStart w:id="137" w:name="_Toc334857079"/>
      <w:bookmarkStart w:id="138" w:name="_Toc300589638"/>
      <w:bookmarkStart w:id="139" w:name="_Toc364322441"/>
      <w:bookmarkStart w:id="140" w:name="_Toc300589497"/>
      <w:bookmarkStart w:id="141" w:name="_Toc300589212"/>
      <w:bookmarkStart w:id="142" w:name="_Toc300589252"/>
      <w:bookmarkStart w:id="143" w:name="_Toc332265375"/>
      <w:bookmarkStart w:id="144" w:name="_Toc364780186"/>
    </w:p>
    <w:p w14:paraId="137B5899">
      <w:pPr>
        <w:pStyle w:val="56"/>
        <w:ind w:firstLine="420"/>
      </w:pPr>
      <w:r>
        <w:rPr>
          <w:rFonts w:hint="eastAsia"/>
          <w:szCs w:val="21"/>
        </w:rPr>
        <w:t>坚持</w:t>
      </w:r>
      <w:r>
        <w:rPr>
          <w:szCs w:val="21"/>
        </w:rPr>
        <w:t>预防为主，综合防治</w:t>
      </w:r>
      <w:r>
        <w:rPr>
          <w:rFonts w:hint="eastAsia"/>
          <w:szCs w:val="21"/>
        </w:rPr>
        <w:t>原则</w:t>
      </w:r>
      <w:r>
        <w:rPr>
          <w:szCs w:val="21"/>
        </w:rPr>
        <w:t>。</w:t>
      </w:r>
      <w:r>
        <w:t>农药选用应符合GB/T 8321（所有部分）的规定，</w:t>
      </w:r>
      <w:r>
        <w:rPr>
          <w:rFonts w:hint="eastAsia"/>
        </w:rPr>
        <w:t>优先选用高效、低毒、低残留、环境友好型农药，严格按照农药标签或产品说明书推荐的剂量使用，严格遵守</w:t>
      </w:r>
      <w:r>
        <w:t>NY/T 1276农药施用的规定</w:t>
      </w:r>
      <w:r>
        <w:rPr>
          <w:rFonts w:hint="eastAsia"/>
        </w:rPr>
        <w:t>和安全操作规程</w:t>
      </w:r>
      <w:r>
        <w:t>。</w:t>
      </w:r>
      <w:r>
        <w:rPr>
          <w:rFonts w:hint="eastAsia"/>
        </w:rPr>
        <w:t>小麦主要病虫草害常用农药及使用方法见附录A。</w:t>
      </w:r>
    </w:p>
    <w:bookmarkEnd w:id="132"/>
    <w:bookmarkEnd w:id="133"/>
    <w:bookmarkEnd w:id="134"/>
    <w:bookmarkEnd w:id="135"/>
    <w:bookmarkEnd w:id="136"/>
    <w:bookmarkEnd w:id="137"/>
    <w:bookmarkEnd w:id="138"/>
    <w:bookmarkEnd w:id="139"/>
    <w:bookmarkEnd w:id="140"/>
    <w:bookmarkEnd w:id="141"/>
    <w:bookmarkEnd w:id="142"/>
    <w:bookmarkEnd w:id="143"/>
    <w:bookmarkEnd w:id="144"/>
    <w:p w14:paraId="7ABB3E9F">
      <w:pPr>
        <w:pStyle w:val="105"/>
        <w:spacing w:before="156" w:after="156"/>
      </w:pPr>
      <w:bookmarkStart w:id="145" w:name="_Toc369866904"/>
      <w:r>
        <w:t>收获</w:t>
      </w:r>
      <w:bookmarkEnd w:id="145"/>
    </w:p>
    <w:p w14:paraId="5776EA04">
      <w:pPr>
        <w:pStyle w:val="56"/>
        <w:ind w:firstLine="420"/>
      </w:pPr>
      <w:r>
        <w:t>蜡熟末期至</w:t>
      </w:r>
      <w:r>
        <w:rPr>
          <w:shd w:val="clear" w:color="auto" w:fill="FFFFFF"/>
        </w:rPr>
        <w:t>完熟初期及时收获。留茬高度</w:t>
      </w:r>
      <w:r>
        <w:rPr>
          <w:rFonts w:hint="eastAsia"/>
          <w:shd w:val="clear" w:color="auto" w:fill="FFFFFF"/>
          <w:lang w:val="en-US" w:eastAsia="zh-CN"/>
        </w:rPr>
        <w:t>10</w:t>
      </w:r>
      <w:r>
        <w:rPr>
          <w:rFonts w:hint="eastAsia"/>
          <w:shd w:val="clear" w:color="auto" w:fill="FFFFFF"/>
        </w:rPr>
        <w:t xml:space="preserve"> </w:t>
      </w:r>
      <w:r>
        <w:rPr>
          <w:shd w:val="clear" w:color="auto" w:fill="FFFFFF"/>
        </w:rPr>
        <w:t>cm～</w:t>
      </w:r>
      <w:r>
        <w:rPr>
          <w:rFonts w:hint="eastAsia"/>
          <w:shd w:val="clear" w:color="auto" w:fill="FFFFFF"/>
          <w:lang w:val="en-US" w:eastAsia="zh-CN"/>
        </w:rPr>
        <w:t>15</w:t>
      </w:r>
      <w:r>
        <w:rPr>
          <w:rFonts w:hint="eastAsia"/>
          <w:shd w:val="clear" w:color="auto" w:fill="FFFFFF"/>
        </w:rPr>
        <w:t xml:space="preserve"> </w:t>
      </w:r>
      <w:r>
        <w:rPr>
          <w:shd w:val="clear" w:color="auto" w:fill="FFFFFF"/>
        </w:rPr>
        <w:t>cm。</w:t>
      </w:r>
    </w:p>
    <w:p w14:paraId="273E75CA">
      <w:pPr>
        <w:pStyle w:val="104"/>
        <w:spacing w:before="312" w:after="312"/>
      </w:pPr>
      <w:bookmarkStart w:id="146" w:name="_Toc163538700"/>
      <w:bookmarkStart w:id="147" w:name="_Toc397699505"/>
      <w:bookmarkStart w:id="148" w:name="_Toc163538070"/>
      <w:bookmarkStart w:id="149" w:name="_Toc394242859"/>
      <w:bookmarkStart w:id="150" w:name="_Toc163538386"/>
      <w:bookmarkStart w:id="151" w:name="_Toc156901642"/>
      <w:bookmarkStart w:id="152" w:name="_Toc393440487"/>
      <w:bookmarkStart w:id="153" w:name="_Toc392772395"/>
      <w:bookmarkStart w:id="154" w:name="_Toc393272261"/>
      <w:bookmarkStart w:id="155" w:name="_Toc393293935"/>
      <w:bookmarkStart w:id="156" w:name="_Toc163538960"/>
      <w:bookmarkStart w:id="157" w:name="_Toc392772429"/>
      <w:bookmarkStart w:id="158" w:name="_Toc163580224"/>
      <w:bookmarkStart w:id="159" w:name="_Toc393292613"/>
      <w:bookmarkStart w:id="160" w:name="_Toc377913427"/>
      <w:bookmarkStart w:id="161" w:name="_Toc392772166"/>
      <w:bookmarkStart w:id="162" w:name="_Toc395441035"/>
      <w:bookmarkStart w:id="163" w:name="_Toc392772525"/>
      <w:r>
        <w:rPr>
          <w:rFonts w:hint="eastAsia"/>
          <w:lang w:val="en-US" w:eastAsia="zh-CN"/>
        </w:rPr>
        <w:t>玉米</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hint="eastAsia"/>
          <w:lang w:val="en-US" w:eastAsia="zh-CN"/>
        </w:rPr>
        <w:t>种植</w:t>
      </w:r>
    </w:p>
    <w:p w14:paraId="59ECE688">
      <w:pPr>
        <w:pStyle w:val="105"/>
        <w:spacing w:before="156" w:after="156"/>
      </w:pPr>
      <w:bookmarkStart w:id="164" w:name="_Toc369866906"/>
      <w:r>
        <w:t>播前准备</w:t>
      </w:r>
      <w:bookmarkEnd w:id="164"/>
    </w:p>
    <w:p w14:paraId="543306DD">
      <w:pPr>
        <w:pStyle w:val="65"/>
        <w:spacing w:before="156" w:after="156"/>
      </w:pPr>
      <w:r>
        <w:t>品种选择</w:t>
      </w:r>
    </w:p>
    <w:p w14:paraId="7BE2D369">
      <w:pPr>
        <w:pStyle w:val="230"/>
      </w:pPr>
      <w:r>
        <w:rPr>
          <w:rFonts w:ascii="Times New Roman"/>
          <w:color w:val="000000"/>
        </w:rPr>
        <w:t>选用通过国家或山西省审定的玉米杂交种</w:t>
      </w:r>
      <w:r>
        <w:rPr>
          <w:rFonts w:hint="eastAsia" w:ascii="Times New Roman"/>
          <w:color w:val="000000"/>
          <w:lang w:eastAsia="zh-CN"/>
        </w:rPr>
        <w:t>，</w:t>
      </w:r>
      <w:r>
        <w:rPr>
          <w:rFonts w:ascii="Times New Roman"/>
          <w:color w:val="000000"/>
        </w:rPr>
        <w:t>选用生育期为85</w:t>
      </w:r>
      <w:r>
        <w:rPr>
          <w:rFonts w:hint="eastAsia" w:ascii="Times New Roman"/>
          <w:color w:val="000000"/>
          <w:lang w:val="en-US" w:eastAsia="zh-CN"/>
        </w:rPr>
        <w:t xml:space="preserve"> d</w:t>
      </w:r>
      <w:r>
        <w:rPr>
          <w:rFonts w:ascii="Times New Roman"/>
          <w:bCs/>
          <w:color w:val="000000"/>
        </w:rPr>
        <w:t>～</w:t>
      </w:r>
      <w:r>
        <w:rPr>
          <w:rFonts w:ascii="Times New Roman"/>
          <w:color w:val="000000"/>
        </w:rPr>
        <w:t>1</w:t>
      </w:r>
      <w:r>
        <w:rPr>
          <w:rFonts w:hint="eastAsia" w:ascii="Times New Roman"/>
          <w:color w:val="000000"/>
          <w:lang w:val="en-US" w:eastAsia="zh-CN"/>
        </w:rPr>
        <w:t>1</w:t>
      </w:r>
      <w:r>
        <w:rPr>
          <w:rFonts w:ascii="Times New Roman"/>
          <w:color w:val="000000"/>
        </w:rPr>
        <w:t>0</w:t>
      </w:r>
      <w:r>
        <w:rPr>
          <w:rFonts w:hint="eastAsia" w:ascii="Times New Roman"/>
          <w:color w:val="000000"/>
        </w:rPr>
        <w:t xml:space="preserve"> </w:t>
      </w:r>
      <w:r>
        <w:rPr>
          <w:rFonts w:ascii="Times New Roman"/>
          <w:color w:val="000000"/>
        </w:rPr>
        <w:t>d的中早熟品种。</w:t>
      </w:r>
      <w:r>
        <w:rPr>
          <w:rFonts w:hint="eastAsia" w:ascii="Times New Roman"/>
          <w:color w:val="000000"/>
          <w:lang w:val="en-US" w:eastAsia="zh-CN"/>
        </w:rPr>
        <w:t>大豆玉米带状复合种植，</w:t>
      </w:r>
      <w:r>
        <w:rPr>
          <w:rFonts w:ascii="Times New Roman" w:hAnsi="Times New Roman" w:eastAsia="宋体" w:cs="Times New Roman"/>
          <w:color w:val="000000"/>
        </w:rPr>
        <w:t>应选用株型紧凑、</w:t>
      </w:r>
      <w:r>
        <w:rPr>
          <w:rFonts w:hint="eastAsia" w:ascii="Times New Roman" w:cs="Times New Roman"/>
          <w:color w:val="000000"/>
          <w:lang w:val="en-US" w:eastAsia="zh-CN"/>
        </w:rPr>
        <w:t>株高中等、</w:t>
      </w:r>
      <w:r>
        <w:rPr>
          <w:rFonts w:ascii="Times New Roman" w:hAnsi="Times New Roman" w:eastAsia="宋体" w:cs="Times New Roman"/>
          <w:color w:val="000000"/>
        </w:rPr>
        <w:t>耐密抗倒、抗旱性强、易于机收品种</w:t>
      </w:r>
      <w:r>
        <w:rPr>
          <w:rFonts w:hint="eastAsia"/>
        </w:rPr>
        <w:t>。</w:t>
      </w:r>
    </w:p>
    <w:p w14:paraId="04457519">
      <w:pPr>
        <w:pStyle w:val="65"/>
        <w:spacing w:before="156" w:after="156"/>
      </w:pPr>
      <w:r>
        <w:t>种子质量</w:t>
      </w:r>
    </w:p>
    <w:p w14:paraId="3A295A3A">
      <w:pPr>
        <w:pStyle w:val="56"/>
        <w:ind w:firstLine="420"/>
      </w:pPr>
      <w:r>
        <w:rPr>
          <w:rFonts w:hint="eastAsia"/>
        </w:rPr>
        <w:t>应</w:t>
      </w:r>
      <w:r>
        <w:t>符合GB 4404.</w:t>
      </w:r>
      <w:r>
        <w:rPr>
          <w:rFonts w:hint="eastAsia"/>
        </w:rPr>
        <w:t>2</w:t>
      </w:r>
      <w:r>
        <w:t>的规定。</w:t>
      </w:r>
    </w:p>
    <w:p w14:paraId="26F54AAA">
      <w:pPr>
        <w:pStyle w:val="65"/>
        <w:spacing w:before="156" w:after="156"/>
      </w:pPr>
      <w:r>
        <w:t>种子处理</w:t>
      </w:r>
    </w:p>
    <w:p w14:paraId="2716380E">
      <w:pPr>
        <w:pStyle w:val="164"/>
        <w:numPr>
          <w:ilvl w:val="4"/>
          <w:numId w:val="0"/>
        </w:numPr>
        <w:ind w:leftChars="0"/>
      </w:pPr>
      <w:r>
        <w:rPr>
          <w:rFonts w:hint="eastAsia"/>
          <w:lang w:val="en-US" w:eastAsia="zh-CN"/>
        </w:rPr>
        <w:t xml:space="preserve">    </w:t>
      </w:r>
      <w:r>
        <w:rPr>
          <w:rFonts w:ascii="Times New Roman"/>
          <w:color w:val="000000"/>
        </w:rPr>
        <w:t>使用玉米种衣剂包衣。种子包衣按照GB 15671的规定执行。玉米在播种前晒种2</w:t>
      </w:r>
      <w:r>
        <w:rPr>
          <w:rFonts w:hint="eastAsia" w:ascii="Times New Roman"/>
          <w:color w:val="000000"/>
          <w:lang w:val="en-US" w:eastAsia="zh-CN"/>
        </w:rPr>
        <w:t xml:space="preserve"> d</w:t>
      </w:r>
      <w:r>
        <w:rPr>
          <w:rFonts w:ascii="Times New Roman"/>
          <w:bCs/>
          <w:color w:val="000000"/>
        </w:rPr>
        <w:t>～</w:t>
      </w:r>
      <w:r>
        <w:rPr>
          <w:rFonts w:ascii="Times New Roman"/>
          <w:color w:val="000000"/>
        </w:rPr>
        <w:t>3</w:t>
      </w:r>
      <w:r>
        <w:rPr>
          <w:rFonts w:hint="eastAsia" w:ascii="Times New Roman"/>
          <w:color w:val="000000"/>
        </w:rPr>
        <w:t xml:space="preserve"> </w:t>
      </w:r>
      <w:r>
        <w:rPr>
          <w:rFonts w:ascii="Times New Roman"/>
          <w:color w:val="000000"/>
        </w:rPr>
        <w:t>d。</w:t>
      </w:r>
      <w:r>
        <w:rPr>
          <w:rFonts w:hint="eastAsia"/>
        </w:rPr>
        <w:t xml:space="preserve"> </w:t>
      </w:r>
      <w:r>
        <w:t xml:space="preserve"> </w:t>
      </w:r>
    </w:p>
    <w:p w14:paraId="1B8339FD">
      <w:pPr>
        <w:pStyle w:val="105"/>
        <w:spacing w:before="156" w:after="156"/>
      </w:pPr>
      <w:bookmarkStart w:id="165" w:name="_Toc369866907"/>
      <w:r>
        <w:t>播种</w:t>
      </w:r>
      <w:bookmarkEnd w:id="165"/>
    </w:p>
    <w:p w14:paraId="631C9C59">
      <w:pPr>
        <w:pStyle w:val="65"/>
        <w:spacing w:before="156" w:after="156"/>
      </w:pPr>
      <w:r>
        <w:t>播种期</w:t>
      </w:r>
    </w:p>
    <w:p w14:paraId="4A19028F">
      <w:pPr>
        <w:pStyle w:val="56"/>
        <w:ind w:firstLine="420"/>
      </w:pPr>
      <w:r>
        <w:rPr>
          <w:rFonts w:ascii="Times New Roman"/>
          <w:color w:val="000000"/>
        </w:rPr>
        <w:t>在麦收后立即硬茬播种，越早越好</w:t>
      </w:r>
      <w:r>
        <w:t xml:space="preserve">。 </w:t>
      </w:r>
    </w:p>
    <w:p w14:paraId="0B3C2040">
      <w:pPr>
        <w:pStyle w:val="65"/>
        <w:spacing w:before="156" w:after="156"/>
      </w:pPr>
      <w:r>
        <w:rPr>
          <w:rFonts w:hint="eastAsia"/>
          <w:lang w:val="en-US" w:eastAsia="zh-CN"/>
        </w:rPr>
        <w:t>播种密度</w:t>
      </w:r>
    </w:p>
    <w:p w14:paraId="787AB778">
      <w:pPr>
        <w:pStyle w:val="230"/>
      </w:pPr>
      <w:r>
        <w:rPr>
          <w:rFonts w:ascii="Times New Roman"/>
          <w:color w:val="000000"/>
        </w:rPr>
        <w:t>一般大田每666.7</w:t>
      </w:r>
      <w:r>
        <w:rPr>
          <w:rFonts w:hint="eastAsia" w:ascii="Times New Roman"/>
        </w:rPr>
        <w:t xml:space="preserve"> m</w:t>
      </w:r>
      <w:r>
        <w:rPr>
          <w:rFonts w:hint="eastAsia" w:ascii="Times New Roman"/>
          <w:vertAlign w:val="superscript"/>
        </w:rPr>
        <w:t>2</w:t>
      </w:r>
      <w:r>
        <w:rPr>
          <w:rFonts w:ascii="Times New Roman"/>
          <w:color w:val="000000"/>
        </w:rPr>
        <w:t>留苗3</w:t>
      </w:r>
      <w:r>
        <w:rPr>
          <w:rFonts w:hint="eastAsia" w:ascii="Times New Roman"/>
          <w:color w:val="000000"/>
        </w:rPr>
        <w:t xml:space="preserve"> </w:t>
      </w:r>
      <w:r>
        <w:rPr>
          <w:rFonts w:ascii="Times New Roman"/>
          <w:color w:val="000000"/>
        </w:rPr>
        <w:t>500～4</w:t>
      </w:r>
      <w:r>
        <w:rPr>
          <w:rFonts w:hint="eastAsia" w:ascii="Times New Roman"/>
          <w:color w:val="000000"/>
        </w:rPr>
        <w:t xml:space="preserve"> </w:t>
      </w:r>
      <w:r>
        <w:rPr>
          <w:rFonts w:ascii="Times New Roman"/>
          <w:color w:val="000000"/>
        </w:rPr>
        <w:t>000</w:t>
      </w:r>
      <w:r>
        <w:rPr>
          <w:rFonts w:hint="eastAsia" w:ascii="Times New Roman"/>
          <w:color w:val="000000"/>
        </w:rPr>
        <w:t xml:space="preserve"> </w:t>
      </w:r>
      <w:r>
        <w:rPr>
          <w:rFonts w:ascii="Times New Roman"/>
          <w:color w:val="000000"/>
        </w:rPr>
        <w:t>株；高水肥田块4</w:t>
      </w:r>
      <w:r>
        <w:rPr>
          <w:rFonts w:hint="eastAsia" w:ascii="Times New Roman"/>
          <w:color w:val="000000"/>
        </w:rPr>
        <w:t xml:space="preserve"> </w:t>
      </w:r>
      <w:r>
        <w:rPr>
          <w:rFonts w:ascii="Times New Roman"/>
          <w:color w:val="000000"/>
        </w:rPr>
        <w:t>000～5</w:t>
      </w:r>
      <w:r>
        <w:rPr>
          <w:rFonts w:hint="eastAsia" w:ascii="Times New Roman"/>
          <w:color w:val="000000"/>
        </w:rPr>
        <w:t xml:space="preserve"> </w:t>
      </w:r>
      <w:r>
        <w:rPr>
          <w:rFonts w:ascii="Times New Roman"/>
          <w:color w:val="000000"/>
        </w:rPr>
        <w:t>000</w:t>
      </w:r>
      <w:r>
        <w:rPr>
          <w:rFonts w:hint="eastAsia" w:ascii="Times New Roman"/>
          <w:color w:val="000000"/>
        </w:rPr>
        <w:t xml:space="preserve"> </w:t>
      </w:r>
      <w:r>
        <w:rPr>
          <w:rFonts w:ascii="Times New Roman"/>
          <w:color w:val="000000"/>
        </w:rPr>
        <w:t>株。</w:t>
      </w:r>
      <w:r>
        <w:rPr>
          <w:rFonts w:hint="eastAsia" w:ascii="Times New Roman" w:hAnsi="Times New Roman" w:eastAsia="宋体" w:cs="Times New Roman"/>
          <w:color w:val="000000"/>
          <w:szCs w:val="20"/>
          <w:lang w:val="en-US" w:eastAsia="zh-CN"/>
        </w:rPr>
        <w:t>大豆玉米带状复合种植</w:t>
      </w:r>
      <w:r>
        <w:rPr>
          <w:rFonts w:hint="default" w:ascii="Times New Roman" w:hAnsi="Times New Roman" w:eastAsia="宋体" w:cs="Times New Roman"/>
          <w:color w:val="000000"/>
          <w:szCs w:val="20"/>
          <w:lang w:val="en-US" w:eastAsia="zh-CN"/>
        </w:rPr>
        <w:t>留苗</w:t>
      </w:r>
      <w:r>
        <w:rPr>
          <w:rFonts w:ascii="Times New Roman"/>
          <w:color w:val="000000"/>
        </w:rPr>
        <w:t>3</w:t>
      </w:r>
      <w:r>
        <w:rPr>
          <w:rFonts w:hint="eastAsia" w:ascii="Times New Roman"/>
          <w:color w:val="000000"/>
        </w:rPr>
        <w:t xml:space="preserve"> </w:t>
      </w:r>
      <w:r>
        <w:rPr>
          <w:rFonts w:ascii="Times New Roman"/>
          <w:color w:val="000000"/>
        </w:rPr>
        <w:t>500～4</w:t>
      </w:r>
      <w:r>
        <w:rPr>
          <w:rFonts w:hint="eastAsia" w:ascii="Times New Roman"/>
          <w:color w:val="000000"/>
        </w:rPr>
        <w:t xml:space="preserve"> </w:t>
      </w:r>
      <w:r>
        <w:rPr>
          <w:rFonts w:ascii="Times New Roman"/>
          <w:color w:val="000000"/>
        </w:rPr>
        <w:t>000</w:t>
      </w:r>
      <w:r>
        <w:rPr>
          <w:rFonts w:hint="default" w:ascii="Times New Roman" w:hAnsi="Times New Roman" w:eastAsia="宋体" w:cs="Times New Roman"/>
          <w:color w:val="000000"/>
          <w:szCs w:val="20"/>
          <w:lang w:val="en-US" w:eastAsia="zh-CN"/>
        </w:rPr>
        <w:t>株</w:t>
      </w:r>
      <w:r>
        <w:rPr>
          <w:rFonts w:hint="eastAsia" w:ascii="Times New Roman" w:hAnsi="Times New Roman" w:eastAsia="宋体" w:cs="Times New Roman"/>
          <w:color w:val="000000"/>
          <w:kern w:val="0"/>
          <w:sz w:val="21"/>
          <w:szCs w:val="20"/>
          <w:lang w:val="en-US" w:eastAsia="zh-CN" w:bidi="ar-SA"/>
        </w:rPr>
        <w:t>。</w:t>
      </w:r>
    </w:p>
    <w:p w14:paraId="44D30D25">
      <w:pPr>
        <w:pStyle w:val="65"/>
        <w:spacing w:before="156" w:after="156"/>
      </w:pPr>
      <w:r>
        <w:t>播种方式</w:t>
      </w:r>
    </w:p>
    <w:p w14:paraId="0D2FB16E">
      <w:pPr>
        <w:pStyle w:val="164"/>
      </w:pPr>
      <w:r>
        <w:rPr>
          <w:rFonts w:hint="eastAsia" w:ascii="Times New Roman" w:hAnsi="Times New Roman" w:eastAsia="宋体" w:cs="Times New Roman"/>
          <w:color w:val="000000"/>
          <w:sz w:val="21"/>
          <w:lang w:val="en-US" w:eastAsia="zh-CN" w:bidi="ar-SA"/>
        </w:rPr>
        <w:t>直播玉米采用</w:t>
      </w:r>
      <w:r>
        <w:rPr>
          <w:rFonts w:ascii="Times New Roman" w:hAnsi="Times New Roman" w:eastAsia="宋体" w:cs="Times New Roman"/>
          <w:color w:val="000000"/>
          <w:sz w:val="21"/>
          <w:lang w:val="en-US" w:eastAsia="zh-CN" w:bidi="ar-SA"/>
        </w:rPr>
        <w:t>等行距种植，行距为60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cm～70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cm；宽窄行种植，宽行距为80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cm～90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cm，窄行距为30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cm～50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rPr>
        <w:t>。</w:t>
      </w:r>
      <w:r>
        <w:rPr>
          <w:rFonts w:ascii="Times New Roman"/>
          <w:color w:val="000000"/>
        </w:rPr>
        <w:t>播种深度为4</w:t>
      </w:r>
      <w:r>
        <w:rPr>
          <w:rFonts w:hint="eastAsia" w:ascii="Times New Roman"/>
          <w:color w:val="000000"/>
        </w:rPr>
        <w:t xml:space="preserve"> </w:t>
      </w:r>
      <w:r>
        <w:rPr>
          <w:rFonts w:ascii="Times New Roman"/>
          <w:color w:val="000000"/>
        </w:rPr>
        <w:t>cm～6</w:t>
      </w:r>
      <w:r>
        <w:rPr>
          <w:rFonts w:hint="eastAsia" w:ascii="Times New Roman"/>
          <w:color w:val="000000"/>
        </w:rPr>
        <w:t xml:space="preserve"> </w:t>
      </w:r>
      <w:r>
        <w:rPr>
          <w:rFonts w:ascii="Times New Roman"/>
          <w:color w:val="000000"/>
        </w:rPr>
        <w:t>cm。</w:t>
      </w:r>
    </w:p>
    <w:p w14:paraId="49D98E6C">
      <w:pPr>
        <w:pStyle w:val="164"/>
      </w:pPr>
      <w:r>
        <w:rPr>
          <w:rFonts w:hint="eastAsia" w:ascii="Times New Roman" w:hAnsi="Times New Roman" w:eastAsia="宋体" w:cs="Times New Roman"/>
          <w:color w:val="000000"/>
          <w:sz w:val="21"/>
          <w:lang w:val="en-US" w:eastAsia="zh-CN" w:bidi="ar-SA"/>
        </w:rPr>
        <w:t>大豆玉米带状复合种植</w:t>
      </w:r>
      <w:r>
        <w:rPr>
          <w:rFonts w:hint="eastAsia" w:ascii="Times New Roman" w:cs="Times New Roman"/>
          <w:color w:val="000000"/>
          <w:sz w:val="21"/>
          <w:lang w:val="en-US" w:eastAsia="zh-CN" w:bidi="ar-SA"/>
        </w:rPr>
        <w:t>，</w:t>
      </w:r>
      <w:r>
        <w:rPr>
          <w:rFonts w:hint="eastAsia" w:ascii="Times New Roman" w:hAnsi="Times New Roman" w:eastAsia="宋体" w:cs="Times New Roman"/>
          <w:color w:val="000000"/>
          <w:sz w:val="21"/>
          <w:lang w:val="en-US" w:eastAsia="zh-CN" w:bidi="ar-SA"/>
        </w:rPr>
        <w:t>各地可根据生产实际和现有农机具，选择适宜当地的种植模式</w:t>
      </w:r>
      <w:r>
        <w:rPr>
          <w:rFonts w:hint="eastAsia" w:ascii="Times New Roman" w:cs="Times New Roman"/>
          <w:color w:val="000000"/>
          <w:sz w:val="21"/>
          <w:lang w:val="en-US" w:eastAsia="zh-CN" w:bidi="ar-SA"/>
        </w:rPr>
        <w:t>.</w:t>
      </w:r>
    </w:p>
    <w:p w14:paraId="6031C411">
      <w:pPr>
        <w:pStyle w:val="166"/>
        <w:bidi w:val="0"/>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行比4∶2模式：</w:t>
      </w:r>
      <w:r>
        <w:rPr>
          <w:rFonts w:hint="default" w:ascii="Times New Roman" w:hAnsi="Times New Roman" w:eastAsia="宋体" w:cs="Times New Roman"/>
          <w:color w:val="000000"/>
          <w:sz w:val="21"/>
          <w:lang w:val="en-US" w:eastAsia="zh-CN" w:bidi="ar-SA"/>
        </w:rPr>
        <w:t>每带宽 2.5</w:t>
      </w:r>
      <w:r>
        <w:rPr>
          <w:rFonts w:hint="eastAsia" w:ascii="Times New Roman" w:hAnsi="Times New Roman" w:eastAsia="宋体" w:cs="Times New Roman"/>
          <w:color w:val="000000"/>
          <w:sz w:val="21"/>
          <w:lang w:val="en-US" w:eastAsia="zh-CN" w:bidi="ar-SA"/>
        </w:rPr>
        <w:t xml:space="preserve"> m</w:t>
      </w:r>
      <w:r>
        <w:rPr>
          <w:rFonts w:ascii="Times New Roman" w:hAnsi="Times New Roman" w:eastAsia="宋体" w:cs="Times New Roman"/>
          <w:color w:val="000000"/>
          <w:sz w:val="21"/>
          <w:lang w:val="en-US" w:eastAsia="zh-CN" w:bidi="ar-SA"/>
        </w:rPr>
        <w:t>～</w:t>
      </w:r>
      <w:r>
        <w:rPr>
          <w:rFonts w:hint="eastAsia" w:ascii="Times New Roman" w:cs="Times New Roman"/>
          <w:color w:val="000000"/>
          <w:sz w:val="21"/>
          <w:lang w:val="en-US" w:eastAsia="zh-CN" w:bidi="ar-SA"/>
        </w:rPr>
        <w:t>2.7 m</w:t>
      </w:r>
      <w:r>
        <w:rPr>
          <w:rFonts w:hint="default" w:ascii="Times New Roman" w:hAnsi="Times New Roman" w:eastAsia="宋体" w:cs="Times New Roman"/>
          <w:color w:val="000000"/>
          <w:sz w:val="21"/>
          <w:lang w:val="en-US" w:eastAsia="zh-CN" w:bidi="ar-SA"/>
        </w:rPr>
        <w:t>，种 4 行大豆、2 行玉米</w:t>
      </w:r>
      <w:r>
        <w:rPr>
          <w:rFonts w:hint="eastAsia" w:ascii="Times New Roman" w:cs="Times New Roman"/>
          <w:color w:val="000000"/>
          <w:sz w:val="21"/>
          <w:lang w:val="en-US" w:eastAsia="zh-CN" w:bidi="ar-SA"/>
        </w:rPr>
        <w:t>，</w:t>
      </w:r>
      <w:r>
        <w:rPr>
          <w:rFonts w:hint="default" w:ascii="Times New Roman" w:hAnsi="Times New Roman" w:eastAsia="宋体" w:cs="Times New Roman"/>
          <w:color w:val="000000"/>
          <w:sz w:val="21"/>
          <w:lang w:val="en-US" w:eastAsia="zh-CN" w:bidi="ar-SA"/>
        </w:rPr>
        <w:t xml:space="preserve">大豆带行距 30 </w:t>
      </w:r>
      <w:r>
        <w:rPr>
          <w:rFonts w:hint="eastAsia" w:ascii="Times New Roman" w:hAnsi="Times New Roman" w:eastAsia="宋体" w:cs="Times New Roman"/>
          <w:color w:val="000000"/>
          <w:sz w:val="21"/>
          <w:lang w:val="en-US" w:eastAsia="zh-CN" w:bidi="ar-SA"/>
        </w:rPr>
        <w:t>cm</w:t>
      </w:r>
      <w:r>
        <w:rPr>
          <w:rFonts w:hint="eastAsia" w:ascii="Times New Roman" w:cs="Times New Roman"/>
          <w:color w:val="000000"/>
          <w:sz w:val="21"/>
          <w:lang w:val="en-US" w:eastAsia="zh-CN" w:bidi="ar-SA"/>
        </w:rPr>
        <w:t>，</w:t>
      </w:r>
      <w:r>
        <w:rPr>
          <w:rFonts w:hint="default" w:ascii="Times New Roman" w:hAnsi="Times New Roman" w:eastAsia="宋体" w:cs="Times New Roman"/>
          <w:color w:val="000000"/>
          <w:sz w:val="21"/>
          <w:lang w:val="en-US" w:eastAsia="zh-CN" w:bidi="ar-SA"/>
        </w:rPr>
        <w:t xml:space="preserve">玉米带行距 40 </w:t>
      </w:r>
      <w:r>
        <w:rPr>
          <w:rFonts w:hint="eastAsia" w:ascii="Times New Roman" w:hAnsi="Times New Roman" w:eastAsia="宋体" w:cs="Times New Roman"/>
          <w:color w:val="000000"/>
          <w:sz w:val="21"/>
          <w:lang w:val="en-US" w:eastAsia="zh-CN" w:bidi="ar-SA"/>
        </w:rPr>
        <w:t>cm</w:t>
      </w:r>
      <w:r>
        <w:rPr>
          <w:rFonts w:hint="default" w:ascii="Times New Roman" w:hAnsi="Times New Roman" w:eastAsia="宋体" w:cs="Times New Roman"/>
          <w:color w:val="000000"/>
          <w:sz w:val="21"/>
          <w:lang w:val="en-US" w:eastAsia="zh-CN" w:bidi="ar-SA"/>
        </w:rPr>
        <w:t xml:space="preserve">，玉米带与大豆带间距 60 </w:t>
      </w:r>
      <w:r>
        <w:rPr>
          <w:rFonts w:hint="eastAsia" w:ascii="Times New Roman" w:hAnsi="Times New Roman" w:eastAsia="宋体" w:cs="Times New Roman"/>
          <w:color w:val="000000"/>
          <w:sz w:val="21"/>
          <w:lang w:val="en-US" w:eastAsia="zh-CN" w:bidi="ar-SA"/>
        </w:rPr>
        <w:t>cm</w:t>
      </w:r>
      <w:r>
        <w:rPr>
          <w:rFonts w:ascii="Times New Roman" w:hAnsi="Times New Roman" w:eastAsia="宋体" w:cs="Times New Roman"/>
          <w:color w:val="000000"/>
          <w:sz w:val="21"/>
          <w:lang w:val="en-US" w:eastAsia="zh-CN" w:bidi="ar-SA"/>
        </w:rPr>
        <w:t>～70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sz w:val="21"/>
          <w:lang w:val="en-US" w:eastAsia="zh-CN" w:bidi="ar-SA"/>
        </w:rPr>
        <w:t>。</w:t>
      </w:r>
      <w:r>
        <w:rPr>
          <w:rFonts w:hint="eastAsia" w:ascii="Times New Roman" w:hAnsi="Times New Roman" w:eastAsia="宋体" w:cs="Times New Roman"/>
          <w:color w:val="000000"/>
          <w:kern w:val="0"/>
          <w:sz w:val="21"/>
          <w:szCs w:val="20"/>
          <w:lang w:val="en-US" w:eastAsia="zh-CN" w:bidi="ar-SA"/>
        </w:rPr>
        <w:t>大豆穴距（每穴2粒）</w:t>
      </w:r>
      <w:r>
        <w:rPr>
          <w:rFonts w:hint="eastAsia" w:ascii="Times New Roman" w:cs="Times New Roman"/>
          <w:color w:val="000000"/>
          <w:sz w:val="21"/>
          <w:lang w:val="en-US" w:eastAsia="zh-CN" w:bidi="ar-SA"/>
        </w:rPr>
        <w:t>14</w:t>
      </w:r>
      <w:r>
        <w:rPr>
          <w:rFonts w:hint="default" w:ascii="Times New Roman" w:hAnsi="Times New Roman" w:eastAsia="宋体" w:cs="Times New Roman"/>
          <w:color w:val="000000"/>
          <w:sz w:val="21"/>
          <w:lang w:val="en-US" w:eastAsia="zh-CN" w:bidi="ar-SA"/>
        </w:rPr>
        <w:t xml:space="preserve"> </w:t>
      </w:r>
      <w:r>
        <w:rPr>
          <w:rFonts w:hint="eastAsia" w:ascii="Times New Roman" w:hAnsi="Times New Roman" w:eastAsia="宋体" w:cs="Times New Roman"/>
          <w:color w:val="000000"/>
          <w:sz w:val="21"/>
          <w:lang w:val="en-US" w:eastAsia="zh-CN" w:bidi="ar-SA"/>
        </w:rPr>
        <w:t>cm</w:t>
      </w:r>
      <w:r>
        <w:rPr>
          <w:rFonts w:ascii="Times New Roman" w:hAnsi="Times New Roman" w:eastAsia="宋体" w:cs="Times New Roman"/>
          <w:color w:val="000000"/>
          <w:sz w:val="21"/>
          <w:lang w:val="en-US" w:eastAsia="zh-CN" w:bidi="ar-SA"/>
        </w:rPr>
        <w:t>～</w:t>
      </w:r>
      <w:r>
        <w:rPr>
          <w:rFonts w:hint="eastAsia" w:ascii="Times New Roman" w:cs="Times New Roman"/>
          <w:color w:val="000000"/>
          <w:sz w:val="21"/>
          <w:lang w:val="en-US" w:eastAsia="zh-CN" w:bidi="ar-SA"/>
        </w:rPr>
        <w:t>18</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kern w:val="0"/>
          <w:sz w:val="21"/>
          <w:szCs w:val="20"/>
          <w:lang w:val="en-US" w:eastAsia="zh-CN" w:bidi="ar-SA"/>
        </w:rPr>
        <w:t>，</w:t>
      </w:r>
      <w:r>
        <w:rPr>
          <w:rFonts w:hint="eastAsia" w:ascii="Times New Roman" w:hAnsi="Times New Roman" w:eastAsia="宋体" w:cs="Times New Roman"/>
          <w:color w:val="000000"/>
          <w:sz w:val="21"/>
          <w:lang w:val="en-US" w:eastAsia="zh-CN" w:bidi="ar-SA"/>
        </w:rPr>
        <w:t>玉米株距</w:t>
      </w:r>
      <w:r>
        <w:rPr>
          <w:rFonts w:hint="default" w:ascii="Times New Roman" w:hAnsi="Times New Roman" w:eastAsia="宋体" w:cs="Times New Roman"/>
          <w:color w:val="000000"/>
          <w:sz w:val="21"/>
          <w:lang w:val="en-US" w:eastAsia="zh-CN" w:bidi="ar-SA"/>
        </w:rPr>
        <w:t xml:space="preserve"> 1</w:t>
      </w:r>
      <w:r>
        <w:rPr>
          <w:rFonts w:hint="eastAsia" w:ascii="Times New Roman" w:hAnsi="Times New Roman" w:eastAsia="宋体" w:cs="Times New Roman"/>
          <w:color w:val="000000"/>
          <w:sz w:val="21"/>
          <w:lang w:val="en-US" w:eastAsia="zh-CN" w:bidi="ar-SA"/>
        </w:rPr>
        <w:t>2 cm</w:t>
      </w:r>
      <w:r>
        <w:rPr>
          <w:rFonts w:hint="eastAsia" w:ascii="仿宋_GB2312" w:hAnsi="宋体" w:eastAsia="仿宋_GB2312" w:cs="Times New Roman"/>
          <w:kern w:val="2"/>
          <w:sz w:val="24"/>
          <w:szCs w:val="24"/>
          <w:lang w:val="en-US" w:eastAsia="zh-CN" w:bidi="ar-SA"/>
        </w:rPr>
        <w:t>～</w:t>
      </w:r>
      <w:r>
        <w:rPr>
          <w:rFonts w:hint="eastAsia" w:ascii="Times New Roman" w:hAnsi="Times New Roman" w:eastAsia="宋体" w:cs="Times New Roman"/>
          <w:color w:val="000000"/>
          <w:sz w:val="21"/>
          <w:lang w:val="en-US" w:eastAsia="zh-CN" w:bidi="ar-SA"/>
        </w:rPr>
        <w:t>14 cm</w:t>
      </w:r>
      <w:r>
        <w:rPr>
          <w:rFonts w:hint="eastAsia"/>
        </w:rPr>
        <w:t>。</w:t>
      </w:r>
    </w:p>
    <w:p w14:paraId="7642BD1D">
      <w:pPr>
        <w:pStyle w:val="166"/>
        <w:bidi w:val="0"/>
        <w:rPr>
          <w:rFonts w:hint="eastAsia" w:ascii="Times New Roman" w:hAnsi="Times New Roman" w:eastAsia="仿宋_GB2312" w:cs="宋体"/>
          <w:sz w:val="32"/>
          <w:szCs w:val="32"/>
        </w:rPr>
      </w:pPr>
      <w:r>
        <w:rPr>
          <w:rFonts w:hint="eastAsia" w:ascii="Times New Roman" w:hAnsi="Times New Roman" w:eastAsia="宋体" w:cs="Times New Roman"/>
          <w:color w:val="000000"/>
          <w:kern w:val="0"/>
          <w:sz w:val="21"/>
          <w:szCs w:val="20"/>
          <w:lang w:val="en-US" w:eastAsia="zh-CN" w:bidi="ar-SA"/>
        </w:rPr>
        <w:t>行比5∶4模式：</w:t>
      </w:r>
      <w:r>
        <w:rPr>
          <w:rFonts w:hint="default" w:ascii="Times New Roman" w:hAnsi="Times New Roman" w:eastAsia="宋体" w:cs="Times New Roman"/>
          <w:color w:val="000000"/>
          <w:sz w:val="21"/>
          <w:lang w:val="en-US" w:eastAsia="zh-CN" w:bidi="ar-SA"/>
        </w:rPr>
        <w:t>每带宽</w:t>
      </w:r>
      <w:r>
        <w:rPr>
          <w:rFonts w:hint="eastAsia" w:ascii="Times New Roman" w:cs="Times New Roman"/>
          <w:color w:val="000000"/>
          <w:sz w:val="21"/>
          <w:lang w:val="en-US" w:eastAsia="zh-CN" w:bidi="ar-SA"/>
        </w:rPr>
        <w:t>5 m，</w:t>
      </w:r>
      <w:r>
        <w:rPr>
          <w:rFonts w:hint="default" w:ascii="Times New Roman" w:hAnsi="Times New Roman" w:eastAsia="宋体" w:cs="Times New Roman"/>
          <w:color w:val="000000"/>
          <w:sz w:val="21"/>
          <w:lang w:val="en-US" w:eastAsia="zh-CN" w:bidi="ar-SA"/>
        </w:rPr>
        <w:t xml:space="preserve">种 </w:t>
      </w:r>
      <w:r>
        <w:rPr>
          <w:rFonts w:hint="eastAsia" w:ascii="Times New Roman" w:cs="Times New Roman"/>
          <w:color w:val="000000"/>
          <w:sz w:val="21"/>
          <w:lang w:val="en-US" w:eastAsia="zh-CN" w:bidi="ar-SA"/>
        </w:rPr>
        <w:t>5</w:t>
      </w:r>
      <w:r>
        <w:rPr>
          <w:rFonts w:hint="default" w:ascii="Times New Roman" w:hAnsi="Times New Roman" w:eastAsia="宋体" w:cs="Times New Roman"/>
          <w:color w:val="000000"/>
          <w:sz w:val="21"/>
          <w:lang w:val="en-US" w:eastAsia="zh-CN" w:bidi="ar-SA"/>
        </w:rPr>
        <w:t xml:space="preserve"> 行大豆、</w:t>
      </w:r>
      <w:r>
        <w:rPr>
          <w:rFonts w:hint="eastAsia" w:ascii="Times New Roman" w:cs="Times New Roman"/>
          <w:color w:val="000000"/>
          <w:sz w:val="21"/>
          <w:lang w:val="en-US" w:eastAsia="zh-CN" w:bidi="ar-SA"/>
        </w:rPr>
        <w:t>4</w:t>
      </w:r>
      <w:r>
        <w:rPr>
          <w:rFonts w:hint="default" w:ascii="Times New Roman" w:hAnsi="Times New Roman" w:eastAsia="宋体" w:cs="Times New Roman"/>
          <w:color w:val="000000"/>
          <w:sz w:val="21"/>
          <w:lang w:val="en-US" w:eastAsia="zh-CN" w:bidi="ar-SA"/>
        </w:rPr>
        <w:t xml:space="preserve"> 行玉米</w:t>
      </w:r>
      <w:r>
        <w:rPr>
          <w:rFonts w:hint="eastAsia" w:ascii="Times New Roman" w:cs="Times New Roman"/>
          <w:color w:val="000000"/>
          <w:sz w:val="21"/>
          <w:lang w:val="en-US" w:eastAsia="zh-CN" w:bidi="ar-SA"/>
        </w:rPr>
        <w:t>，</w:t>
      </w:r>
      <w:r>
        <w:rPr>
          <w:rFonts w:hint="default" w:ascii="Times New Roman" w:hAnsi="Times New Roman" w:eastAsia="宋体" w:cs="Times New Roman"/>
          <w:color w:val="000000"/>
          <w:sz w:val="21"/>
          <w:lang w:val="en-US" w:eastAsia="zh-CN" w:bidi="ar-SA"/>
        </w:rPr>
        <w:t xml:space="preserve">大豆带行距 </w:t>
      </w:r>
      <w:r>
        <w:rPr>
          <w:rFonts w:hint="eastAsia" w:ascii="Times New Roman" w:cs="Times New Roman"/>
          <w:color w:val="000000"/>
          <w:sz w:val="21"/>
          <w:lang w:val="en-US" w:eastAsia="zh-CN" w:bidi="ar-SA"/>
        </w:rPr>
        <w:t>45</w:t>
      </w:r>
      <w:r>
        <w:rPr>
          <w:rFonts w:hint="default" w:ascii="Times New Roman" w:hAnsi="Times New Roman" w:eastAsia="宋体" w:cs="Times New Roman"/>
          <w:color w:val="000000"/>
          <w:sz w:val="21"/>
          <w:lang w:val="en-US" w:eastAsia="zh-CN" w:bidi="ar-SA"/>
        </w:rPr>
        <w:t xml:space="preserve"> </w:t>
      </w:r>
      <w:r>
        <w:rPr>
          <w:rFonts w:hint="eastAsia" w:ascii="Times New Roman" w:hAnsi="Times New Roman" w:eastAsia="宋体" w:cs="Times New Roman"/>
          <w:color w:val="000000"/>
          <w:sz w:val="21"/>
          <w:lang w:val="en-US" w:eastAsia="zh-CN" w:bidi="ar-SA"/>
        </w:rPr>
        <w:t>cm</w:t>
      </w:r>
      <w:r>
        <w:rPr>
          <w:rFonts w:hint="eastAsia" w:ascii="Times New Roman" w:cs="Times New Roman"/>
          <w:color w:val="000000"/>
          <w:sz w:val="21"/>
          <w:lang w:val="en-US" w:eastAsia="zh-CN" w:bidi="ar-SA"/>
        </w:rPr>
        <w:t>，</w:t>
      </w:r>
      <w:r>
        <w:rPr>
          <w:rFonts w:hint="default" w:ascii="Times New Roman" w:hAnsi="Times New Roman" w:eastAsia="宋体" w:cs="Times New Roman"/>
          <w:color w:val="000000"/>
          <w:sz w:val="21"/>
          <w:lang w:val="en-US" w:eastAsia="zh-CN" w:bidi="ar-SA"/>
        </w:rPr>
        <w:t xml:space="preserve">玉米带行距 </w:t>
      </w:r>
      <w:r>
        <w:rPr>
          <w:rFonts w:hint="eastAsia" w:ascii="Times New Roman" w:hAnsi="Times New Roman" w:eastAsia="宋体" w:cs="Times New Roman"/>
          <w:color w:val="000000"/>
          <w:kern w:val="0"/>
          <w:sz w:val="21"/>
          <w:szCs w:val="20"/>
          <w:lang w:val="en-US" w:eastAsia="zh-CN" w:bidi="ar-SA"/>
        </w:rPr>
        <w:t>40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kern w:val="0"/>
          <w:sz w:val="21"/>
          <w:szCs w:val="20"/>
          <w:lang w:val="en-US" w:eastAsia="zh-CN" w:bidi="ar-SA"/>
        </w:rPr>
        <w:t>－100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kern w:val="0"/>
          <w:sz w:val="21"/>
          <w:szCs w:val="20"/>
          <w:lang w:val="en-US" w:eastAsia="zh-CN" w:bidi="ar-SA"/>
        </w:rPr>
        <w:t>－40</w:t>
      </w:r>
      <w:r>
        <w:rPr>
          <w:rFonts w:hint="default" w:ascii="Times New Roman" w:hAnsi="Times New Roman" w:eastAsia="宋体" w:cs="Times New Roman"/>
          <w:color w:val="000000"/>
          <w:sz w:val="21"/>
          <w:lang w:val="en-US" w:eastAsia="zh-CN" w:bidi="ar-SA"/>
        </w:rPr>
        <w:t xml:space="preserve"> </w:t>
      </w:r>
      <w:r>
        <w:rPr>
          <w:rFonts w:hint="eastAsia" w:ascii="Times New Roman" w:hAnsi="Times New Roman" w:eastAsia="宋体" w:cs="Times New Roman"/>
          <w:color w:val="000000"/>
          <w:sz w:val="21"/>
          <w:lang w:val="en-US" w:eastAsia="zh-CN" w:bidi="ar-SA"/>
        </w:rPr>
        <w:t>cm</w:t>
      </w:r>
      <w:r>
        <w:rPr>
          <w:rFonts w:hint="default" w:ascii="Times New Roman" w:hAnsi="Times New Roman" w:eastAsia="宋体" w:cs="Times New Roman"/>
          <w:color w:val="000000"/>
          <w:sz w:val="21"/>
          <w:lang w:val="en-US" w:eastAsia="zh-CN" w:bidi="ar-SA"/>
        </w:rPr>
        <w:t xml:space="preserve">，玉米带与大豆带间距 </w:t>
      </w:r>
      <w:r>
        <w:rPr>
          <w:rFonts w:ascii="Times New Roman" w:hAnsi="Times New Roman" w:eastAsia="宋体" w:cs="Times New Roman"/>
          <w:color w:val="000000"/>
          <w:sz w:val="21"/>
          <w:lang w:val="en-US" w:eastAsia="zh-CN" w:bidi="ar-SA"/>
        </w:rPr>
        <w:t>70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sz w:val="21"/>
          <w:lang w:val="en-US" w:eastAsia="zh-CN" w:bidi="ar-SA"/>
        </w:rPr>
        <w:t>。</w:t>
      </w:r>
      <w:r>
        <w:rPr>
          <w:rFonts w:hint="eastAsia" w:ascii="Times New Roman" w:hAnsi="Times New Roman" w:eastAsia="宋体" w:cs="Times New Roman"/>
          <w:color w:val="000000"/>
          <w:kern w:val="0"/>
          <w:sz w:val="21"/>
          <w:szCs w:val="20"/>
          <w:lang w:val="en-US" w:eastAsia="zh-CN" w:bidi="ar-SA"/>
        </w:rPr>
        <w:t>大豆穴距（每穴2粒）</w:t>
      </w:r>
      <w:r>
        <w:rPr>
          <w:rFonts w:hint="eastAsia" w:ascii="Times New Roman" w:cs="Times New Roman"/>
          <w:color w:val="000000"/>
          <w:sz w:val="21"/>
          <w:lang w:val="en-US" w:eastAsia="zh-CN" w:bidi="ar-SA"/>
        </w:rPr>
        <w:t>12</w:t>
      </w:r>
      <w:r>
        <w:rPr>
          <w:rFonts w:hint="default" w:ascii="Times New Roman" w:hAnsi="Times New Roman" w:eastAsia="宋体" w:cs="Times New Roman"/>
          <w:color w:val="000000"/>
          <w:sz w:val="21"/>
          <w:lang w:val="en-US" w:eastAsia="zh-CN" w:bidi="ar-SA"/>
        </w:rPr>
        <w:t xml:space="preserve"> </w:t>
      </w:r>
      <w:r>
        <w:rPr>
          <w:rFonts w:hint="eastAsia" w:ascii="Times New Roman" w:hAnsi="Times New Roman" w:eastAsia="宋体" w:cs="Times New Roman"/>
          <w:color w:val="000000"/>
          <w:sz w:val="21"/>
          <w:lang w:val="en-US" w:eastAsia="zh-CN" w:bidi="ar-SA"/>
        </w:rPr>
        <w:t>cm</w:t>
      </w:r>
      <w:r>
        <w:rPr>
          <w:rFonts w:ascii="Times New Roman" w:hAnsi="Times New Roman" w:eastAsia="宋体" w:cs="Times New Roman"/>
          <w:color w:val="000000"/>
          <w:sz w:val="21"/>
          <w:lang w:val="en-US" w:eastAsia="zh-CN" w:bidi="ar-SA"/>
        </w:rPr>
        <w:t>～</w:t>
      </w:r>
      <w:r>
        <w:rPr>
          <w:rFonts w:hint="eastAsia" w:ascii="Times New Roman" w:cs="Times New Roman"/>
          <w:color w:val="000000"/>
          <w:sz w:val="21"/>
          <w:lang w:val="en-US" w:eastAsia="zh-CN" w:bidi="ar-SA"/>
        </w:rPr>
        <w:t>14</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kern w:val="0"/>
          <w:sz w:val="21"/>
          <w:szCs w:val="20"/>
          <w:lang w:val="en-US" w:eastAsia="zh-CN" w:bidi="ar-SA"/>
        </w:rPr>
        <w:t>，</w:t>
      </w:r>
      <w:r>
        <w:rPr>
          <w:rFonts w:hint="eastAsia" w:ascii="Times New Roman" w:hAnsi="Times New Roman" w:eastAsia="宋体" w:cs="Times New Roman"/>
          <w:color w:val="000000"/>
          <w:sz w:val="21"/>
          <w:lang w:val="en-US" w:eastAsia="zh-CN" w:bidi="ar-SA"/>
        </w:rPr>
        <w:t>玉米株距</w:t>
      </w:r>
      <w:r>
        <w:rPr>
          <w:rFonts w:hint="default" w:ascii="Times New Roman" w:hAnsi="Times New Roman" w:eastAsia="宋体" w:cs="Times New Roman"/>
          <w:color w:val="000000"/>
          <w:sz w:val="21"/>
          <w:lang w:val="en-US" w:eastAsia="zh-CN" w:bidi="ar-SA"/>
        </w:rPr>
        <w:t xml:space="preserve"> 1</w:t>
      </w:r>
      <w:r>
        <w:rPr>
          <w:rFonts w:hint="eastAsia" w:ascii="Times New Roman" w:cs="Times New Roman"/>
          <w:color w:val="000000"/>
          <w:sz w:val="21"/>
          <w:lang w:val="en-US" w:eastAsia="zh-CN" w:bidi="ar-SA"/>
        </w:rPr>
        <w:t>0</w:t>
      </w:r>
      <w:r>
        <w:rPr>
          <w:rFonts w:hint="eastAsia" w:ascii="Times New Roman" w:hAnsi="Times New Roman" w:eastAsia="宋体" w:cs="Times New Roman"/>
          <w:color w:val="000000"/>
          <w:sz w:val="21"/>
          <w:lang w:val="en-US" w:eastAsia="zh-CN" w:bidi="ar-SA"/>
        </w:rPr>
        <w:t xml:space="preserve"> cm</w:t>
      </w:r>
      <w:r>
        <w:rPr>
          <w:rFonts w:hint="eastAsia" w:ascii="仿宋_GB2312" w:hAnsi="宋体" w:eastAsia="仿宋_GB2312" w:cs="Times New Roman"/>
          <w:kern w:val="2"/>
          <w:sz w:val="24"/>
          <w:szCs w:val="24"/>
          <w:lang w:val="en-US" w:eastAsia="zh-CN" w:bidi="ar-SA"/>
        </w:rPr>
        <w:t>～</w:t>
      </w:r>
      <w:r>
        <w:rPr>
          <w:rFonts w:hint="eastAsia" w:ascii="Times New Roman" w:hAnsi="Times New Roman" w:eastAsia="宋体" w:cs="Times New Roman"/>
          <w:color w:val="000000"/>
          <w:sz w:val="21"/>
          <w:lang w:val="en-US" w:eastAsia="zh-CN" w:bidi="ar-SA"/>
        </w:rPr>
        <w:t>1</w:t>
      </w:r>
      <w:r>
        <w:rPr>
          <w:rFonts w:hint="eastAsia" w:ascii="Times New Roman" w:cs="Times New Roman"/>
          <w:color w:val="000000"/>
          <w:sz w:val="21"/>
          <w:lang w:val="en-US" w:eastAsia="zh-CN" w:bidi="ar-SA"/>
        </w:rPr>
        <w:t>2</w:t>
      </w:r>
      <w:r>
        <w:rPr>
          <w:rFonts w:hint="eastAsia" w:ascii="Times New Roman" w:hAnsi="Times New Roman" w:eastAsia="宋体" w:cs="Times New Roman"/>
          <w:color w:val="000000"/>
          <w:sz w:val="21"/>
          <w:lang w:val="en-US" w:eastAsia="zh-CN" w:bidi="ar-SA"/>
        </w:rPr>
        <w:t xml:space="preserve"> cm</w:t>
      </w:r>
      <w:r>
        <w:rPr>
          <w:rFonts w:hint="eastAsia"/>
        </w:rPr>
        <w:t>。</w:t>
      </w:r>
      <w:bookmarkStart w:id="166" w:name="_Hlk154091751"/>
    </w:p>
    <w:p w14:paraId="6696B03F">
      <w:pPr>
        <w:pStyle w:val="166"/>
        <w:bidi w:val="0"/>
        <w:rPr>
          <w:rFonts w:hint="eastAsia"/>
        </w:rPr>
      </w:pPr>
      <w:r>
        <w:rPr>
          <w:rFonts w:hint="eastAsia" w:ascii="Times New Roman" w:hAnsi="Times New Roman" w:eastAsia="宋体" w:cs="Times New Roman"/>
          <w:color w:val="000000"/>
          <w:kern w:val="0"/>
          <w:sz w:val="21"/>
          <w:szCs w:val="20"/>
          <w:lang w:val="en-US" w:eastAsia="zh-CN" w:bidi="ar-SA"/>
        </w:rPr>
        <w:t>行比</w:t>
      </w:r>
      <w:bookmarkEnd w:id="166"/>
      <w:r>
        <w:rPr>
          <w:rFonts w:hint="eastAsia" w:ascii="Times New Roman" w:hAnsi="Times New Roman" w:eastAsia="宋体" w:cs="Times New Roman"/>
          <w:color w:val="000000"/>
          <w:kern w:val="0"/>
          <w:sz w:val="21"/>
          <w:szCs w:val="20"/>
          <w:lang w:val="en-US" w:eastAsia="zh-CN" w:bidi="ar-SA"/>
        </w:rPr>
        <w:t>6∶4模式：</w:t>
      </w:r>
      <w:r>
        <w:rPr>
          <w:rFonts w:hint="default" w:ascii="Times New Roman" w:hAnsi="Times New Roman" w:eastAsia="宋体" w:cs="Times New Roman"/>
          <w:color w:val="000000"/>
          <w:sz w:val="21"/>
          <w:lang w:val="en-US" w:eastAsia="zh-CN" w:bidi="ar-SA"/>
        </w:rPr>
        <w:t>每带宽</w:t>
      </w:r>
      <w:r>
        <w:rPr>
          <w:rFonts w:hint="eastAsia" w:ascii="Times New Roman" w:cs="Times New Roman"/>
          <w:color w:val="000000"/>
          <w:sz w:val="21"/>
          <w:lang w:val="en-US" w:eastAsia="zh-CN" w:bidi="ar-SA"/>
        </w:rPr>
        <w:t>5 m，</w:t>
      </w:r>
      <w:r>
        <w:rPr>
          <w:rFonts w:hint="default" w:ascii="Times New Roman" w:hAnsi="Times New Roman" w:eastAsia="宋体" w:cs="Times New Roman"/>
          <w:color w:val="000000"/>
          <w:sz w:val="21"/>
          <w:lang w:val="en-US" w:eastAsia="zh-CN" w:bidi="ar-SA"/>
        </w:rPr>
        <w:t>种</w:t>
      </w:r>
      <w:r>
        <w:rPr>
          <w:rFonts w:hint="eastAsia" w:ascii="Times New Roman" w:cs="Times New Roman"/>
          <w:color w:val="000000"/>
          <w:sz w:val="21"/>
          <w:lang w:val="en-US" w:eastAsia="zh-CN" w:bidi="ar-SA"/>
        </w:rPr>
        <w:t>6</w:t>
      </w:r>
      <w:r>
        <w:rPr>
          <w:rFonts w:hint="default" w:ascii="Times New Roman" w:hAnsi="Times New Roman" w:eastAsia="宋体" w:cs="Times New Roman"/>
          <w:color w:val="000000"/>
          <w:sz w:val="21"/>
          <w:lang w:val="en-US" w:eastAsia="zh-CN" w:bidi="ar-SA"/>
        </w:rPr>
        <w:t>行大豆、</w:t>
      </w:r>
      <w:r>
        <w:rPr>
          <w:rFonts w:hint="eastAsia" w:ascii="Times New Roman" w:cs="Times New Roman"/>
          <w:color w:val="000000"/>
          <w:sz w:val="21"/>
          <w:lang w:val="en-US" w:eastAsia="zh-CN" w:bidi="ar-SA"/>
        </w:rPr>
        <w:t>4</w:t>
      </w:r>
      <w:r>
        <w:rPr>
          <w:rFonts w:hint="default" w:ascii="Times New Roman" w:hAnsi="Times New Roman" w:eastAsia="宋体" w:cs="Times New Roman"/>
          <w:color w:val="000000"/>
          <w:sz w:val="21"/>
          <w:lang w:val="en-US" w:eastAsia="zh-CN" w:bidi="ar-SA"/>
        </w:rPr>
        <w:t xml:space="preserve"> 行玉米</w:t>
      </w:r>
      <w:r>
        <w:rPr>
          <w:rFonts w:hint="eastAsia" w:ascii="Times New Roman" w:cs="Times New Roman"/>
          <w:color w:val="000000"/>
          <w:sz w:val="21"/>
          <w:lang w:val="en-US" w:eastAsia="zh-CN" w:bidi="ar-SA"/>
        </w:rPr>
        <w:t>，</w:t>
      </w:r>
      <w:r>
        <w:rPr>
          <w:rFonts w:hint="default" w:ascii="Times New Roman" w:hAnsi="Times New Roman" w:eastAsia="宋体" w:cs="Times New Roman"/>
          <w:color w:val="000000"/>
          <w:sz w:val="21"/>
          <w:lang w:val="en-US" w:eastAsia="zh-CN" w:bidi="ar-SA"/>
        </w:rPr>
        <w:t xml:space="preserve">大豆带行距 </w:t>
      </w:r>
      <w:r>
        <w:rPr>
          <w:rFonts w:hint="eastAsia" w:ascii="Times New Roman" w:cs="Times New Roman"/>
          <w:color w:val="000000"/>
          <w:sz w:val="21"/>
          <w:lang w:val="en-US" w:eastAsia="zh-CN" w:bidi="ar-SA"/>
        </w:rPr>
        <w:t>36</w:t>
      </w:r>
      <w:r>
        <w:rPr>
          <w:rFonts w:hint="default" w:ascii="Times New Roman" w:hAnsi="Times New Roman" w:eastAsia="宋体" w:cs="Times New Roman"/>
          <w:color w:val="000000"/>
          <w:sz w:val="21"/>
          <w:lang w:val="en-US" w:eastAsia="zh-CN" w:bidi="ar-SA"/>
        </w:rPr>
        <w:t xml:space="preserve"> </w:t>
      </w:r>
      <w:r>
        <w:rPr>
          <w:rFonts w:hint="eastAsia" w:ascii="Times New Roman" w:hAnsi="Times New Roman" w:eastAsia="宋体" w:cs="Times New Roman"/>
          <w:color w:val="000000"/>
          <w:sz w:val="21"/>
          <w:lang w:val="en-US" w:eastAsia="zh-CN" w:bidi="ar-SA"/>
        </w:rPr>
        <w:t>cm</w:t>
      </w:r>
      <w:r>
        <w:rPr>
          <w:rFonts w:hint="eastAsia" w:ascii="Times New Roman" w:cs="Times New Roman"/>
          <w:color w:val="000000"/>
          <w:sz w:val="21"/>
          <w:lang w:val="en-US" w:eastAsia="zh-CN" w:bidi="ar-SA"/>
        </w:rPr>
        <w:t>，</w:t>
      </w:r>
      <w:r>
        <w:rPr>
          <w:rFonts w:hint="default" w:ascii="Times New Roman" w:hAnsi="Times New Roman" w:eastAsia="宋体" w:cs="Times New Roman"/>
          <w:color w:val="000000"/>
          <w:sz w:val="21"/>
          <w:lang w:val="en-US" w:eastAsia="zh-CN" w:bidi="ar-SA"/>
        </w:rPr>
        <w:t xml:space="preserve">玉米带行距 </w:t>
      </w:r>
      <w:r>
        <w:rPr>
          <w:rFonts w:hint="eastAsia" w:ascii="Times New Roman" w:hAnsi="Times New Roman" w:eastAsia="宋体" w:cs="Times New Roman"/>
          <w:color w:val="000000"/>
          <w:kern w:val="0"/>
          <w:sz w:val="21"/>
          <w:szCs w:val="20"/>
          <w:lang w:val="en-US" w:eastAsia="zh-CN" w:bidi="ar-SA"/>
        </w:rPr>
        <w:t>40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kern w:val="0"/>
          <w:sz w:val="21"/>
          <w:szCs w:val="20"/>
          <w:lang w:val="en-US" w:eastAsia="zh-CN" w:bidi="ar-SA"/>
        </w:rPr>
        <w:t>－100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kern w:val="0"/>
          <w:sz w:val="21"/>
          <w:szCs w:val="20"/>
          <w:lang w:val="en-US" w:eastAsia="zh-CN" w:bidi="ar-SA"/>
        </w:rPr>
        <w:t>－40</w:t>
      </w:r>
      <w:r>
        <w:rPr>
          <w:rFonts w:hint="default" w:ascii="Times New Roman" w:hAnsi="Times New Roman" w:eastAsia="宋体" w:cs="Times New Roman"/>
          <w:color w:val="000000"/>
          <w:sz w:val="21"/>
          <w:lang w:val="en-US" w:eastAsia="zh-CN" w:bidi="ar-SA"/>
        </w:rPr>
        <w:t xml:space="preserve"> </w:t>
      </w:r>
      <w:r>
        <w:rPr>
          <w:rFonts w:hint="eastAsia" w:ascii="Times New Roman" w:hAnsi="Times New Roman" w:eastAsia="宋体" w:cs="Times New Roman"/>
          <w:color w:val="000000"/>
          <w:sz w:val="21"/>
          <w:lang w:val="en-US" w:eastAsia="zh-CN" w:bidi="ar-SA"/>
        </w:rPr>
        <w:t>cm</w:t>
      </w:r>
      <w:r>
        <w:rPr>
          <w:rFonts w:hint="default" w:ascii="Times New Roman" w:hAnsi="Times New Roman" w:eastAsia="宋体" w:cs="Times New Roman"/>
          <w:color w:val="000000"/>
          <w:sz w:val="21"/>
          <w:lang w:val="en-US" w:eastAsia="zh-CN" w:bidi="ar-SA"/>
        </w:rPr>
        <w:t xml:space="preserve">，玉米带与大豆带间距 </w:t>
      </w:r>
      <w:r>
        <w:rPr>
          <w:rFonts w:ascii="Times New Roman" w:hAnsi="Times New Roman" w:eastAsia="宋体" w:cs="Times New Roman"/>
          <w:color w:val="000000"/>
          <w:sz w:val="21"/>
          <w:lang w:val="en-US" w:eastAsia="zh-CN" w:bidi="ar-SA"/>
        </w:rPr>
        <w:t>70</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sz w:val="21"/>
          <w:lang w:val="en-US" w:eastAsia="zh-CN" w:bidi="ar-SA"/>
        </w:rPr>
        <w:t>。</w:t>
      </w:r>
      <w:r>
        <w:rPr>
          <w:rFonts w:hint="eastAsia" w:ascii="Times New Roman" w:hAnsi="Times New Roman" w:eastAsia="宋体" w:cs="Times New Roman"/>
          <w:color w:val="000000"/>
          <w:kern w:val="0"/>
          <w:sz w:val="21"/>
          <w:szCs w:val="20"/>
          <w:lang w:val="en-US" w:eastAsia="zh-CN" w:bidi="ar-SA"/>
        </w:rPr>
        <w:t>大豆穴距（每穴2粒）</w:t>
      </w:r>
      <w:r>
        <w:rPr>
          <w:rFonts w:hint="eastAsia" w:ascii="Times New Roman" w:cs="Times New Roman"/>
          <w:color w:val="000000"/>
          <w:sz w:val="21"/>
          <w:lang w:val="en-US" w:eastAsia="zh-CN" w:bidi="ar-SA"/>
        </w:rPr>
        <w:t>12</w:t>
      </w:r>
      <w:r>
        <w:rPr>
          <w:rFonts w:hint="default" w:ascii="Times New Roman" w:hAnsi="Times New Roman" w:eastAsia="宋体" w:cs="Times New Roman"/>
          <w:color w:val="000000"/>
          <w:sz w:val="21"/>
          <w:lang w:val="en-US" w:eastAsia="zh-CN" w:bidi="ar-SA"/>
        </w:rPr>
        <w:t xml:space="preserve"> </w:t>
      </w:r>
      <w:r>
        <w:rPr>
          <w:rFonts w:hint="eastAsia" w:ascii="Times New Roman" w:hAnsi="Times New Roman" w:eastAsia="宋体" w:cs="Times New Roman"/>
          <w:color w:val="000000"/>
          <w:sz w:val="21"/>
          <w:lang w:val="en-US" w:eastAsia="zh-CN" w:bidi="ar-SA"/>
        </w:rPr>
        <w:t>cm</w:t>
      </w:r>
      <w:r>
        <w:rPr>
          <w:rFonts w:ascii="Times New Roman" w:hAnsi="Times New Roman" w:eastAsia="宋体" w:cs="Times New Roman"/>
          <w:color w:val="000000"/>
          <w:sz w:val="21"/>
          <w:lang w:val="en-US" w:eastAsia="zh-CN" w:bidi="ar-SA"/>
        </w:rPr>
        <w:t>～</w:t>
      </w:r>
      <w:r>
        <w:rPr>
          <w:rFonts w:hint="eastAsia" w:ascii="Times New Roman" w:cs="Times New Roman"/>
          <w:color w:val="000000"/>
          <w:sz w:val="21"/>
          <w:lang w:val="en-US" w:eastAsia="zh-CN" w:bidi="ar-SA"/>
        </w:rPr>
        <w:t>14</w:t>
      </w:r>
      <w:r>
        <w:rPr>
          <w:rFonts w:hint="eastAsia" w:ascii="Times New Roman" w:hAnsi="Times New Roman" w:eastAsia="宋体" w:cs="Times New Roman"/>
          <w:color w:val="000000"/>
          <w:sz w:val="21"/>
          <w:lang w:val="en-US" w:eastAsia="zh-CN" w:bidi="ar-SA"/>
        </w:rPr>
        <w:t xml:space="preserve"> </w:t>
      </w:r>
      <w:r>
        <w:rPr>
          <w:rFonts w:ascii="Times New Roman" w:hAnsi="Times New Roman" w:eastAsia="宋体" w:cs="Times New Roman"/>
          <w:color w:val="000000"/>
          <w:sz w:val="21"/>
          <w:lang w:val="en-US" w:eastAsia="zh-CN" w:bidi="ar-SA"/>
        </w:rPr>
        <w:t>cm</w:t>
      </w:r>
      <w:r>
        <w:rPr>
          <w:rFonts w:hint="eastAsia" w:ascii="Times New Roman" w:hAnsi="Times New Roman" w:eastAsia="宋体" w:cs="Times New Roman"/>
          <w:color w:val="000000"/>
          <w:kern w:val="0"/>
          <w:sz w:val="21"/>
          <w:szCs w:val="20"/>
          <w:lang w:val="en-US" w:eastAsia="zh-CN" w:bidi="ar-SA"/>
        </w:rPr>
        <w:t>，</w:t>
      </w:r>
      <w:r>
        <w:rPr>
          <w:rFonts w:hint="eastAsia" w:ascii="Times New Roman" w:hAnsi="Times New Roman" w:eastAsia="宋体" w:cs="Times New Roman"/>
          <w:color w:val="000000"/>
          <w:sz w:val="21"/>
          <w:lang w:val="en-US" w:eastAsia="zh-CN" w:bidi="ar-SA"/>
        </w:rPr>
        <w:t>玉米株距</w:t>
      </w:r>
      <w:r>
        <w:rPr>
          <w:rFonts w:hint="default" w:ascii="Times New Roman" w:hAnsi="Times New Roman" w:eastAsia="宋体" w:cs="Times New Roman"/>
          <w:color w:val="000000"/>
          <w:sz w:val="21"/>
          <w:lang w:val="en-US" w:eastAsia="zh-CN" w:bidi="ar-SA"/>
        </w:rPr>
        <w:t xml:space="preserve"> 1</w:t>
      </w:r>
      <w:r>
        <w:rPr>
          <w:rFonts w:hint="eastAsia" w:ascii="Times New Roman" w:cs="Times New Roman"/>
          <w:color w:val="000000"/>
          <w:sz w:val="21"/>
          <w:lang w:val="en-US" w:eastAsia="zh-CN" w:bidi="ar-SA"/>
        </w:rPr>
        <w:t>0</w:t>
      </w:r>
      <w:r>
        <w:rPr>
          <w:rFonts w:hint="eastAsia" w:ascii="Times New Roman" w:hAnsi="Times New Roman" w:eastAsia="宋体" w:cs="Times New Roman"/>
          <w:color w:val="000000"/>
          <w:sz w:val="21"/>
          <w:lang w:val="en-US" w:eastAsia="zh-CN" w:bidi="ar-SA"/>
        </w:rPr>
        <w:t xml:space="preserve"> cm</w:t>
      </w:r>
      <w:r>
        <w:rPr>
          <w:rFonts w:hint="eastAsia" w:ascii="仿宋_GB2312" w:hAnsi="宋体" w:eastAsia="仿宋_GB2312" w:cs="Times New Roman"/>
          <w:kern w:val="2"/>
          <w:sz w:val="24"/>
          <w:szCs w:val="24"/>
          <w:lang w:val="en-US" w:eastAsia="zh-CN" w:bidi="ar-SA"/>
        </w:rPr>
        <w:t>～</w:t>
      </w:r>
      <w:r>
        <w:rPr>
          <w:rFonts w:hint="eastAsia" w:ascii="Times New Roman" w:hAnsi="Times New Roman" w:eastAsia="宋体" w:cs="Times New Roman"/>
          <w:color w:val="000000"/>
          <w:sz w:val="21"/>
          <w:lang w:val="en-US" w:eastAsia="zh-CN" w:bidi="ar-SA"/>
        </w:rPr>
        <w:t>1</w:t>
      </w:r>
      <w:r>
        <w:rPr>
          <w:rFonts w:hint="eastAsia" w:ascii="Times New Roman" w:cs="Times New Roman"/>
          <w:color w:val="000000"/>
          <w:sz w:val="21"/>
          <w:lang w:val="en-US" w:eastAsia="zh-CN" w:bidi="ar-SA"/>
        </w:rPr>
        <w:t>2</w:t>
      </w:r>
      <w:r>
        <w:rPr>
          <w:rFonts w:hint="eastAsia" w:ascii="Times New Roman" w:hAnsi="Times New Roman" w:eastAsia="宋体" w:cs="Times New Roman"/>
          <w:color w:val="000000"/>
          <w:sz w:val="21"/>
          <w:lang w:val="en-US" w:eastAsia="zh-CN" w:bidi="ar-SA"/>
        </w:rPr>
        <w:t xml:space="preserve"> cm</w:t>
      </w:r>
      <w:r>
        <w:rPr>
          <w:rFonts w:hint="eastAsia"/>
        </w:rPr>
        <w:t>。</w:t>
      </w:r>
    </w:p>
    <w:p w14:paraId="0A465DAA">
      <w:pPr>
        <w:pStyle w:val="65"/>
        <w:spacing w:before="156" w:after="156"/>
      </w:pPr>
      <w:r>
        <w:rPr>
          <w:rFonts w:hint="eastAsia"/>
          <w:lang w:val="en-US" w:eastAsia="zh-CN"/>
        </w:rPr>
        <w:t>播前造墒</w:t>
      </w:r>
    </w:p>
    <w:p w14:paraId="2CFFB9F3">
      <w:pPr>
        <w:pStyle w:val="56"/>
      </w:pPr>
      <w:r>
        <w:rPr>
          <w:rFonts w:ascii="Times New Roman" w:eastAsia="宋体"/>
          <w:color w:val="000000"/>
          <w:szCs w:val="20"/>
        </w:rPr>
        <w:t>硬茬播种时土壤相对含水量低于65</w:t>
      </w:r>
      <w:r>
        <w:rPr>
          <w:rFonts w:hint="eastAsia" w:ascii="Times New Roman" w:eastAsia="宋体"/>
          <w:color w:val="000000"/>
          <w:szCs w:val="20"/>
        </w:rPr>
        <w:t>%</w:t>
      </w:r>
      <w:r>
        <w:rPr>
          <w:rFonts w:ascii="Times New Roman" w:eastAsia="宋体"/>
          <w:color w:val="000000"/>
          <w:szCs w:val="20"/>
        </w:rPr>
        <w:t>时，需灌溉造墒，每666.7</w:t>
      </w:r>
      <w:r>
        <w:rPr>
          <w:rFonts w:hint="eastAsia" w:ascii="Times New Roman"/>
          <w:color w:val="000000"/>
        </w:rPr>
        <w:t xml:space="preserve"> m</w:t>
      </w:r>
      <w:r>
        <w:rPr>
          <w:rFonts w:hint="eastAsia" w:ascii="Times New Roman"/>
          <w:color w:val="000000"/>
          <w:vertAlign w:val="superscript"/>
        </w:rPr>
        <w:t>2</w:t>
      </w:r>
      <w:r>
        <w:rPr>
          <w:rFonts w:ascii="Times New Roman" w:eastAsia="宋体"/>
          <w:color w:val="000000"/>
          <w:szCs w:val="20"/>
        </w:rPr>
        <w:t>灌30 m³～40 m³水再播种；也可先播种，再灌蒙头水，每666.7</w:t>
      </w:r>
      <w:r>
        <w:rPr>
          <w:rFonts w:hint="eastAsia" w:ascii="Times New Roman"/>
          <w:color w:val="000000"/>
        </w:rPr>
        <w:t xml:space="preserve"> m</w:t>
      </w:r>
      <w:r>
        <w:rPr>
          <w:rFonts w:hint="eastAsia" w:ascii="Times New Roman"/>
          <w:color w:val="000000"/>
          <w:vertAlign w:val="superscript"/>
        </w:rPr>
        <w:t>2</w:t>
      </w:r>
      <w:r>
        <w:rPr>
          <w:rFonts w:ascii="Times New Roman" w:eastAsia="宋体"/>
          <w:color w:val="000000"/>
          <w:szCs w:val="20"/>
        </w:rPr>
        <w:t>灌水40m³～50m³。灌溉水质量符合GB 5084标准要求</w:t>
      </w:r>
      <w:r>
        <w:rPr>
          <w:rFonts w:hint="eastAsia"/>
        </w:rPr>
        <w:t>。</w:t>
      </w:r>
    </w:p>
    <w:p w14:paraId="0BC1F6C6">
      <w:pPr>
        <w:pStyle w:val="65"/>
        <w:spacing w:before="156" w:after="156"/>
      </w:pPr>
      <w:r>
        <w:rPr>
          <w:rFonts w:hint="eastAsia"/>
          <w:lang w:val="en-US" w:eastAsia="zh-CN"/>
        </w:rPr>
        <w:t>施种肥</w:t>
      </w:r>
    </w:p>
    <w:p w14:paraId="4D127B5A">
      <w:pPr>
        <w:pStyle w:val="56"/>
        <w:ind w:firstLine="420"/>
      </w:pPr>
      <w:r>
        <w:rPr>
          <w:rFonts w:ascii="Times New Roman"/>
        </w:rPr>
        <w:t>机械硬茬直播，</w:t>
      </w:r>
      <w:r>
        <w:rPr>
          <w:rFonts w:hint="eastAsia" w:ascii="Times New Roman"/>
          <w:lang w:val="en-US" w:eastAsia="zh-CN"/>
        </w:rPr>
        <w:t>种肥同播</w:t>
      </w:r>
      <w:r>
        <w:rPr>
          <w:rFonts w:ascii="Times New Roman"/>
        </w:rPr>
        <w:t>，将相当于纯N 5</w:t>
      </w:r>
      <w:r>
        <w:rPr>
          <w:rFonts w:hint="eastAsia" w:ascii="Times New Roman"/>
        </w:rPr>
        <w:t xml:space="preserve"> </w:t>
      </w:r>
      <w:r>
        <w:rPr>
          <w:rFonts w:ascii="Times New Roman"/>
        </w:rPr>
        <w:t>kg～7</w:t>
      </w:r>
      <w:r>
        <w:rPr>
          <w:rFonts w:hint="eastAsia" w:ascii="Times New Roman"/>
        </w:rPr>
        <w:t xml:space="preserve"> </w:t>
      </w:r>
      <w:r>
        <w:rPr>
          <w:rFonts w:ascii="Times New Roman"/>
        </w:rPr>
        <w:t>kg、P</w:t>
      </w:r>
      <w:r>
        <w:rPr>
          <w:rFonts w:ascii="Times New Roman"/>
          <w:vertAlign w:val="subscript"/>
        </w:rPr>
        <w:t>2</w:t>
      </w:r>
      <w:r>
        <w:rPr>
          <w:rFonts w:ascii="Times New Roman"/>
        </w:rPr>
        <w:t>O</w:t>
      </w:r>
      <w:r>
        <w:rPr>
          <w:rFonts w:ascii="Times New Roman"/>
          <w:vertAlign w:val="subscript"/>
        </w:rPr>
        <w:t xml:space="preserve">5 </w:t>
      </w:r>
      <w:r>
        <w:rPr>
          <w:rFonts w:ascii="Times New Roman"/>
        </w:rPr>
        <w:t>7.2</w:t>
      </w:r>
      <w:r>
        <w:rPr>
          <w:rFonts w:hint="eastAsia" w:ascii="Times New Roman"/>
        </w:rPr>
        <w:t xml:space="preserve"> </w:t>
      </w:r>
      <w:r>
        <w:rPr>
          <w:rFonts w:ascii="Times New Roman"/>
        </w:rPr>
        <w:t>kg～9</w:t>
      </w:r>
      <w:r>
        <w:rPr>
          <w:rFonts w:hint="eastAsia" w:ascii="Times New Roman"/>
        </w:rPr>
        <w:t xml:space="preserve"> </w:t>
      </w:r>
      <w:r>
        <w:rPr>
          <w:rFonts w:ascii="Times New Roman"/>
        </w:rPr>
        <w:t>kg、K</w:t>
      </w:r>
      <w:r>
        <w:rPr>
          <w:rFonts w:ascii="Times New Roman"/>
          <w:vertAlign w:val="subscript"/>
        </w:rPr>
        <w:t>2</w:t>
      </w:r>
      <w:r>
        <w:rPr>
          <w:rFonts w:ascii="Times New Roman"/>
        </w:rPr>
        <w:t>O 14.4</w:t>
      </w:r>
      <w:r>
        <w:rPr>
          <w:rFonts w:hint="eastAsia" w:ascii="Times New Roman"/>
        </w:rPr>
        <w:t xml:space="preserve"> </w:t>
      </w:r>
      <w:r>
        <w:rPr>
          <w:rFonts w:ascii="Times New Roman"/>
        </w:rPr>
        <w:t>kg～18</w:t>
      </w:r>
      <w:r>
        <w:rPr>
          <w:rFonts w:hint="eastAsia" w:ascii="Times New Roman"/>
        </w:rPr>
        <w:t xml:space="preserve"> </w:t>
      </w:r>
      <w:r>
        <w:rPr>
          <w:rFonts w:ascii="Times New Roman"/>
        </w:rPr>
        <w:t>kg的复合肥和锌肥（ZnSO</w:t>
      </w:r>
      <w:r>
        <w:rPr>
          <w:rFonts w:ascii="Times New Roman"/>
          <w:vertAlign w:val="subscript"/>
        </w:rPr>
        <w:t xml:space="preserve">4 </w:t>
      </w:r>
      <w:r>
        <w:rPr>
          <w:rFonts w:ascii="Times New Roman"/>
        </w:rPr>
        <w:t>）1</w:t>
      </w:r>
      <w:r>
        <w:rPr>
          <w:rFonts w:hint="eastAsia" w:ascii="Times New Roman"/>
        </w:rPr>
        <w:t xml:space="preserve"> </w:t>
      </w:r>
      <w:r>
        <w:rPr>
          <w:rFonts w:ascii="Times New Roman"/>
        </w:rPr>
        <w:t>kg～1.5</w:t>
      </w:r>
      <w:r>
        <w:rPr>
          <w:rFonts w:hint="eastAsia" w:ascii="Times New Roman"/>
        </w:rPr>
        <w:t xml:space="preserve"> </w:t>
      </w:r>
      <w:r>
        <w:rPr>
          <w:rFonts w:ascii="Times New Roman"/>
        </w:rPr>
        <w:t>kg在播种时一并施入。肥料行与种子行距以15</w:t>
      </w:r>
      <w:r>
        <w:rPr>
          <w:rFonts w:hint="eastAsia" w:ascii="Times New Roman"/>
        </w:rPr>
        <w:t xml:space="preserve"> </w:t>
      </w:r>
      <w:r>
        <w:rPr>
          <w:rFonts w:ascii="Times New Roman"/>
        </w:rPr>
        <w:t>cm左右为宜，施肥深度8</w:t>
      </w:r>
      <w:r>
        <w:rPr>
          <w:rFonts w:hint="eastAsia" w:ascii="Times New Roman"/>
        </w:rPr>
        <w:t xml:space="preserve"> </w:t>
      </w:r>
      <w:r>
        <w:rPr>
          <w:rFonts w:ascii="Times New Roman"/>
        </w:rPr>
        <w:t>cm。</w:t>
      </w:r>
      <w:r>
        <w:rPr>
          <w:rFonts w:hint="eastAsia" w:ascii="Times New Roman" w:hAnsi="Times New Roman" w:cs="Times New Roman"/>
          <w:lang w:val="en-US" w:eastAsia="zh-CN"/>
        </w:rPr>
        <w:t>大豆玉米带状复合种植</w:t>
      </w:r>
      <w:r>
        <w:rPr>
          <w:rFonts w:ascii="Times New Roman" w:hAnsi="Times New Roman" w:cs="Times New Roman"/>
        </w:rPr>
        <w:t>采用一次性施肥方式，在播种时以种肥形式全部施入，肥料以玉米、大豆专用缓释肥或复合肥为主，玉米专用复合肥或控释肥折合</w:t>
      </w:r>
      <w:r>
        <w:rPr>
          <w:rFonts w:ascii="Times New Roman"/>
        </w:rPr>
        <w:t>N</w:t>
      </w:r>
      <w:r>
        <w:rPr>
          <w:rFonts w:hint="eastAsia" w:ascii="Times New Roman"/>
          <w:lang w:val="en-US" w:eastAsia="zh-CN"/>
        </w:rPr>
        <w:t>14</w:t>
      </w:r>
      <w:r>
        <w:rPr>
          <w:rFonts w:ascii="Times New Roman"/>
        </w:rPr>
        <w:t>kg～</w:t>
      </w:r>
      <w:r>
        <w:rPr>
          <w:rFonts w:hint="eastAsia" w:ascii="Times New Roman"/>
          <w:lang w:val="en-US" w:eastAsia="zh-CN"/>
        </w:rPr>
        <w:t>16</w:t>
      </w:r>
      <w:r>
        <w:rPr>
          <w:rFonts w:hint="eastAsia" w:ascii="Times New Roman"/>
        </w:rPr>
        <w:t xml:space="preserve"> </w:t>
      </w:r>
      <w:r>
        <w:rPr>
          <w:rFonts w:ascii="Times New Roman"/>
        </w:rPr>
        <w:t>kg、P</w:t>
      </w:r>
      <w:r>
        <w:rPr>
          <w:rFonts w:ascii="Times New Roman"/>
          <w:vertAlign w:val="subscript"/>
        </w:rPr>
        <w:t>2</w:t>
      </w:r>
      <w:r>
        <w:rPr>
          <w:rFonts w:ascii="Times New Roman"/>
        </w:rPr>
        <w:t>O</w:t>
      </w:r>
      <w:r>
        <w:rPr>
          <w:rFonts w:ascii="Times New Roman"/>
          <w:vertAlign w:val="subscript"/>
        </w:rPr>
        <w:t xml:space="preserve">5 </w:t>
      </w:r>
      <w:r>
        <w:rPr>
          <w:rFonts w:hint="eastAsia" w:ascii="Times New Roman"/>
          <w:lang w:val="en-US" w:eastAsia="zh-CN"/>
        </w:rPr>
        <w:t>5.0</w:t>
      </w:r>
      <w:r>
        <w:rPr>
          <w:rFonts w:hint="eastAsia" w:ascii="Times New Roman"/>
        </w:rPr>
        <w:t xml:space="preserve"> </w:t>
      </w:r>
      <w:r>
        <w:rPr>
          <w:rFonts w:ascii="Times New Roman"/>
        </w:rPr>
        <w:t>kg～</w:t>
      </w:r>
      <w:r>
        <w:rPr>
          <w:rFonts w:hint="eastAsia" w:ascii="Times New Roman"/>
          <w:lang w:val="en-US" w:eastAsia="zh-CN"/>
        </w:rPr>
        <w:t>6.0</w:t>
      </w:r>
      <w:r>
        <w:rPr>
          <w:rFonts w:hint="eastAsia" w:ascii="Times New Roman"/>
        </w:rPr>
        <w:t xml:space="preserve"> </w:t>
      </w:r>
      <w:r>
        <w:rPr>
          <w:rFonts w:ascii="Times New Roman"/>
        </w:rPr>
        <w:t>kg、K</w:t>
      </w:r>
      <w:r>
        <w:rPr>
          <w:rFonts w:ascii="Times New Roman"/>
          <w:vertAlign w:val="subscript"/>
        </w:rPr>
        <w:t>2</w:t>
      </w:r>
      <w:r>
        <w:rPr>
          <w:rFonts w:ascii="Times New Roman"/>
        </w:rPr>
        <w:t xml:space="preserve">O </w:t>
      </w:r>
      <w:r>
        <w:rPr>
          <w:rFonts w:hint="eastAsia" w:ascii="Times New Roman"/>
          <w:lang w:val="en-US" w:eastAsia="zh-CN"/>
        </w:rPr>
        <w:t>4.0</w:t>
      </w:r>
      <w:r>
        <w:rPr>
          <w:rFonts w:hint="eastAsia" w:ascii="Times New Roman"/>
        </w:rPr>
        <w:t xml:space="preserve"> </w:t>
      </w:r>
      <w:r>
        <w:rPr>
          <w:rFonts w:ascii="Times New Roman"/>
        </w:rPr>
        <w:t>kg～</w:t>
      </w:r>
      <w:r>
        <w:rPr>
          <w:rFonts w:hint="eastAsia" w:ascii="Times New Roman"/>
          <w:lang w:val="en-US" w:eastAsia="zh-CN"/>
        </w:rPr>
        <w:t>4.8</w:t>
      </w:r>
      <w:r>
        <w:rPr>
          <w:rFonts w:hint="eastAsia" w:ascii="Times New Roman"/>
        </w:rPr>
        <w:t xml:space="preserve"> </w:t>
      </w:r>
      <w:r>
        <w:rPr>
          <w:rFonts w:ascii="Times New Roman"/>
        </w:rPr>
        <w:t>kg</w:t>
      </w:r>
      <w:r>
        <w:rPr>
          <w:rFonts w:hint="eastAsia" w:ascii="Times New Roman"/>
          <w:lang w:eastAsia="zh-CN"/>
        </w:rPr>
        <w:t>。</w:t>
      </w:r>
    </w:p>
    <w:p w14:paraId="141A2276">
      <w:pPr>
        <w:pStyle w:val="105"/>
        <w:spacing w:before="156" w:after="156"/>
      </w:pPr>
      <w:r>
        <w:rPr>
          <w:rFonts w:hint="eastAsia"/>
        </w:rPr>
        <w:t>田间管理</w:t>
      </w:r>
    </w:p>
    <w:p w14:paraId="4A640AFF">
      <w:pPr>
        <w:pStyle w:val="65"/>
        <w:spacing w:before="156" w:after="156"/>
      </w:pPr>
      <w:r>
        <w:rPr>
          <w:rFonts w:hint="eastAsia"/>
          <w:lang w:val="en-US" w:eastAsia="zh-CN"/>
        </w:rPr>
        <w:t>化学除草</w:t>
      </w:r>
    </w:p>
    <w:p w14:paraId="3DAE5146">
      <w:pPr>
        <w:pStyle w:val="236"/>
        <w:numPr>
          <w:ilvl w:val="3"/>
          <w:numId w:val="0"/>
        </w:numPr>
        <w:spacing w:beforeLines="0" w:afterLines="0"/>
        <w:ind w:leftChars="0" w:firstLine="420" w:firstLineChars="200"/>
        <w:rPr>
          <w:color w:val="000000"/>
        </w:rPr>
      </w:pPr>
      <w:r>
        <w:rPr>
          <w:rFonts w:hint="eastAsia" w:ascii="Times New Roman" w:hAnsi="Times New Roman" w:eastAsia="宋体" w:cs="Times New Roman"/>
          <w:sz w:val="21"/>
          <w:lang w:val="en-US" w:eastAsia="zh-CN" w:bidi="ar-SA"/>
        </w:rPr>
        <w:t>玉米草害</w:t>
      </w:r>
      <w:r>
        <w:rPr>
          <w:rFonts w:ascii="Times New Roman" w:hAnsi="Times New Roman" w:eastAsia="宋体" w:cs="Times New Roman"/>
          <w:sz w:val="21"/>
          <w:lang w:val="en-US" w:eastAsia="zh-CN" w:bidi="ar-SA"/>
        </w:rPr>
        <w:t>，选用对靶标活性强的除草剂防除杂草。播后出苗前</w:t>
      </w:r>
      <w:r>
        <w:rPr>
          <w:rFonts w:hint="eastAsia" w:ascii="Times New Roman" w:hAnsi="Times New Roman" w:eastAsia="宋体" w:cs="Times New Roman"/>
          <w:sz w:val="21"/>
          <w:lang w:val="en-US" w:eastAsia="zh-CN" w:bidi="ar-SA"/>
        </w:rPr>
        <w:t>，墒情较好田块，可以采取苗前封闭除草，土壤墒情不好或没有来得及封闭除草的可选苗后除草，应针对作物田间杂草种类选用适宜的除草剂品种。大豆玉米带状复合种植使用除草剂坚持“播后苗前土壤封闭处理为主、苗后茎叶定向或隔离喷雾处理为辅”的施用策略，</w:t>
      </w:r>
      <w:r>
        <w:rPr>
          <w:rFonts w:ascii="Times New Roman" w:hAnsi="Times New Roman" w:eastAsia="宋体" w:cs="Times New Roman"/>
          <w:sz w:val="21"/>
          <w:lang w:val="en-US" w:eastAsia="zh-CN" w:bidi="ar-SA"/>
        </w:rPr>
        <w:t>实施茎叶定向除草（带状间作应用物理隔帘将玉米大豆隔开施药，或采用分带高架喷杆喷雾机实施茎叶定向除草），并压低喷头，防止除草剂飘移到邻近行的大豆带或玉米带。</w:t>
      </w:r>
      <w:r>
        <w:rPr>
          <w:rFonts w:hint="eastAsia" w:ascii="Times New Roman" w:hAnsi="Times New Roman" w:eastAsia="宋体" w:cs="Times New Roman"/>
          <w:sz w:val="21"/>
          <w:lang w:val="en-US" w:eastAsia="zh-CN" w:bidi="ar-SA"/>
        </w:rPr>
        <w:t>防治</w:t>
      </w:r>
      <w:r>
        <w:rPr>
          <w:rFonts w:ascii="Times New Roman" w:hAnsi="Times New Roman" w:eastAsia="宋体" w:cs="Times New Roman"/>
          <w:sz w:val="21"/>
          <w:lang w:val="en-US" w:eastAsia="zh-CN" w:bidi="ar-SA"/>
        </w:rPr>
        <w:t>应选择无风天气。</w:t>
      </w:r>
      <w:r>
        <w:rPr>
          <w:rFonts w:hint="eastAsia" w:ascii="Times New Roman" w:hAnsi="Times New Roman" w:eastAsia="宋体" w:cs="Times New Roman"/>
          <w:sz w:val="21"/>
          <w:lang w:val="en-US" w:eastAsia="zh-CN" w:bidi="ar-SA"/>
        </w:rPr>
        <w:t>具体防治办法和药剂见附录C。</w:t>
      </w:r>
    </w:p>
    <w:p w14:paraId="653E8F1C">
      <w:pPr>
        <w:pStyle w:val="65"/>
        <w:spacing w:before="156" w:after="156"/>
      </w:pPr>
      <w:r>
        <w:t>追肥</w:t>
      </w:r>
    </w:p>
    <w:p w14:paraId="3B8BB11D">
      <w:pPr>
        <w:pStyle w:val="164"/>
      </w:pPr>
      <w:r>
        <w:rPr>
          <w:rFonts w:ascii="Times New Roman"/>
        </w:rPr>
        <w:t>机械硬茬直播施入种肥的，玉米拔节期每666.7</w:t>
      </w:r>
      <w:r>
        <w:rPr>
          <w:rFonts w:hint="eastAsia" w:ascii="Times New Roman"/>
          <w:color w:val="000000"/>
        </w:rPr>
        <w:t xml:space="preserve"> m</w:t>
      </w:r>
      <w:r>
        <w:rPr>
          <w:rFonts w:hint="eastAsia" w:ascii="Times New Roman"/>
          <w:color w:val="000000"/>
          <w:vertAlign w:val="superscript"/>
        </w:rPr>
        <w:t>2</w:t>
      </w:r>
      <w:r>
        <w:rPr>
          <w:rFonts w:ascii="Times New Roman"/>
        </w:rPr>
        <w:t>根际追施相当于纯</w:t>
      </w:r>
      <w:r>
        <w:rPr>
          <w:rFonts w:hint="eastAsia" w:ascii="Times New Roman"/>
        </w:rPr>
        <w:t>氮（</w:t>
      </w:r>
      <w:r>
        <w:rPr>
          <w:rFonts w:ascii="Times New Roman"/>
        </w:rPr>
        <w:t>N</w:t>
      </w:r>
      <w:r>
        <w:rPr>
          <w:rFonts w:hint="eastAsia" w:ascii="Times New Roman"/>
        </w:rPr>
        <w:t>）</w:t>
      </w:r>
      <w:r>
        <w:rPr>
          <w:rFonts w:ascii="Times New Roman"/>
        </w:rPr>
        <w:t>4</w:t>
      </w:r>
      <w:r>
        <w:rPr>
          <w:rFonts w:hint="eastAsia" w:ascii="Times New Roman"/>
        </w:rPr>
        <w:t xml:space="preserve"> </w:t>
      </w:r>
      <w:r>
        <w:rPr>
          <w:rFonts w:ascii="Times New Roman"/>
        </w:rPr>
        <w:t>kg～5</w:t>
      </w:r>
      <w:r>
        <w:rPr>
          <w:rFonts w:hint="eastAsia" w:ascii="Times New Roman"/>
        </w:rPr>
        <w:t xml:space="preserve"> </w:t>
      </w:r>
      <w:r>
        <w:rPr>
          <w:rFonts w:ascii="Times New Roman"/>
        </w:rPr>
        <w:t>kg的化肥；玉米大喇叭口期每666.7</w:t>
      </w:r>
      <w:r>
        <w:rPr>
          <w:rFonts w:hint="eastAsia" w:ascii="Times New Roman"/>
          <w:color w:val="000000"/>
        </w:rPr>
        <w:t xml:space="preserve"> m</w:t>
      </w:r>
      <w:r>
        <w:rPr>
          <w:rFonts w:hint="eastAsia" w:ascii="Times New Roman"/>
          <w:color w:val="000000"/>
          <w:vertAlign w:val="superscript"/>
        </w:rPr>
        <w:t>2</w:t>
      </w:r>
      <w:r>
        <w:rPr>
          <w:rFonts w:ascii="Times New Roman"/>
        </w:rPr>
        <w:t>根际追施相当于纯</w:t>
      </w:r>
      <w:r>
        <w:rPr>
          <w:rFonts w:hint="eastAsia" w:ascii="Times New Roman"/>
        </w:rPr>
        <w:t>氮（</w:t>
      </w:r>
      <w:r>
        <w:rPr>
          <w:rFonts w:ascii="Times New Roman"/>
        </w:rPr>
        <w:t>N</w:t>
      </w:r>
      <w:r>
        <w:rPr>
          <w:rFonts w:hint="eastAsia" w:ascii="Times New Roman"/>
        </w:rPr>
        <w:t>）</w:t>
      </w:r>
      <w:r>
        <w:rPr>
          <w:rFonts w:ascii="Times New Roman"/>
        </w:rPr>
        <w:t>10</w:t>
      </w:r>
      <w:r>
        <w:rPr>
          <w:rFonts w:hint="eastAsia" w:ascii="Times New Roman"/>
        </w:rPr>
        <w:t xml:space="preserve"> </w:t>
      </w:r>
      <w:r>
        <w:rPr>
          <w:rFonts w:ascii="Times New Roman"/>
        </w:rPr>
        <w:t>kg～13</w:t>
      </w:r>
      <w:r>
        <w:rPr>
          <w:rFonts w:hint="eastAsia" w:ascii="Times New Roman"/>
        </w:rPr>
        <w:t xml:space="preserve"> </w:t>
      </w:r>
      <w:r>
        <w:rPr>
          <w:rFonts w:ascii="Times New Roman"/>
        </w:rPr>
        <w:t>kg的化肥</w:t>
      </w:r>
      <w:r>
        <w:t>。</w:t>
      </w:r>
    </w:p>
    <w:p w14:paraId="719C54CF">
      <w:pPr>
        <w:pStyle w:val="164"/>
      </w:pPr>
      <w:r>
        <w:rPr>
          <w:rFonts w:hint="eastAsia"/>
          <w:lang w:val="en-US" w:eastAsia="zh-CN"/>
        </w:rPr>
        <w:t>硬</w:t>
      </w:r>
      <w:r>
        <w:rPr>
          <w:rFonts w:ascii="Times New Roman"/>
        </w:rPr>
        <w:t>茬播种</w:t>
      </w:r>
      <w:r>
        <w:rPr>
          <w:rFonts w:hint="eastAsia" w:ascii="Times New Roman"/>
          <w:lang w:val="en-US" w:eastAsia="zh-CN"/>
        </w:rPr>
        <w:t>未施种肥的</w:t>
      </w:r>
      <w:r>
        <w:rPr>
          <w:rFonts w:ascii="Times New Roman"/>
        </w:rPr>
        <w:t>，玉米拔节期将相当于纯</w:t>
      </w:r>
      <w:r>
        <w:rPr>
          <w:rFonts w:hint="eastAsia" w:ascii="Times New Roman"/>
        </w:rPr>
        <w:t>氮（</w:t>
      </w:r>
      <w:r>
        <w:rPr>
          <w:rFonts w:ascii="Times New Roman"/>
        </w:rPr>
        <w:t>N</w:t>
      </w:r>
      <w:r>
        <w:rPr>
          <w:rFonts w:hint="eastAsia" w:ascii="Times New Roman"/>
        </w:rPr>
        <w:t>）</w:t>
      </w:r>
      <w:r>
        <w:rPr>
          <w:rFonts w:ascii="Times New Roman"/>
        </w:rPr>
        <w:t xml:space="preserve"> 7</w:t>
      </w:r>
      <w:r>
        <w:rPr>
          <w:rFonts w:hint="eastAsia" w:ascii="Times New Roman"/>
        </w:rPr>
        <w:t xml:space="preserve"> </w:t>
      </w:r>
      <w:r>
        <w:rPr>
          <w:rFonts w:ascii="Times New Roman"/>
        </w:rPr>
        <w:t>kg～9</w:t>
      </w:r>
      <w:r>
        <w:rPr>
          <w:rFonts w:hint="eastAsia" w:ascii="Times New Roman"/>
        </w:rPr>
        <w:t xml:space="preserve"> </w:t>
      </w:r>
      <w:r>
        <w:rPr>
          <w:rFonts w:ascii="Times New Roman"/>
        </w:rPr>
        <w:t>kg、P</w:t>
      </w:r>
      <w:r>
        <w:rPr>
          <w:rFonts w:ascii="Times New Roman"/>
          <w:vertAlign w:val="subscript"/>
        </w:rPr>
        <w:t>2</w:t>
      </w:r>
      <w:r>
        <w:rPr>
          <w:rFonts w:ascii="Times New Roman"/>
        </w:rPr>
        <w:t>O</w:t>
      </w:r>
      <w:r>
        <w:rPr>
          <w:rFonts w:ascii="Times New Roman"/>
          <w:vertAlign w:val="subscript"/>
        </w:rPr>
        <w:t xml:space="preserve">5 </w:t>
      </w:r>
      <w:r>
        <w:rPr>
          <w:rFonts w:ascii="Times New Roman"/>
        </w:rPr>
        <w:t>7.2</w:t>
      </w:r>
      <w:r>
        <w:rPr>
          <w:rFonts w:hint="eastAsia" w:ascii="Times New Roman"/>
        </w:rPr>
        <w:t xml:space="preserve"> </w:t>
      </w:r>
      <w:r>
        <w:rPr>
          <w:rFonts w:ascii="Times New Roman"/>
        </w:rPr>
        <w:t>kg～9</w:t>
      </w:r>
      <w:r>
        <w:rPr>
          <w:rFonts w:hint="eastAsia" w:ascii="Times New Roman"/>
        </w:rPr>
        <w:t xml:space="preserve"> </w:t>
      </w:r>
      <w:r>
        <w:rPr>
          <w:rFonts w:ascii="Times New Roman"/>
        </w:rPr>
        <w:t>kg、K</w:t>
      </w:r>
      <w:r>
        <w:rPr>
          <w:rFonts w:ascii="Times New Roman"/>
          <w:vertAlign w:val="subscript"/>
        </w:rPr>
        <w:t>2</w:t>
      </w:r>
      <w:r>
        <w:rPr>
          <w:rFonts w:ascii="Times New Roman"/>
        </w:rPr>
        <w:t>O 14.4</w:t>
      </w:r>
      <w:r>
        <w:rPr>
          <w:rFonts w:hint="eastAsia" w:ascii="Times New Roman"/>
        </w:rPr>
        <w:t xml:space="preserve"> </w:t>
      </w:r>
      <w:r>
        <w:rPr>
          <w:rFonts w:ascii="Times New Roman"/>
        </w:rPr>
        <w:t>kg～18</w:t>
      </w:r>
      <w:r>
        <w:rPr>
          <w:rFonts w:hint="eastAsia" w:ascii="Times New Roman"/>
        </w:rPr>
        <w:t xml:space="preserve"> </w:t>
      </w:r>
      <w:r>
        <w:rPr>
          <w:rFonts w:ascii="Times New Roman"/>
        </w:rPr>
        <w:t>kg的复合肥和锌肥（ZnSO</w:t>
      </w:r>
      <w:r>
        <w:rPr>
          <w:rFonts w:ascii="Times New Roman"/>
          <w:vertAlign w:val="subscript"/>
        </w:rPr>
        <w:t xml:space="preserve">4 </w:t>
      </w:r>
      <w:r>
        <w:rPr>
          <w:rFonts w:ascii="Times New Roman"/>
        </w:rPr>
        <w:t>）1</w:t>
      </w:r>
      <w:r>
        <w:rPr>
          <w:rFonts w:hint="eastAsia" w:ascii="Times New Roman"/>
        </w:rPr>
        <w:t xml:space="preserve"> </w:t>
      </w:r>
      <w:r>
        <w:rPr>
          <w:rFonts w:ascii="Times New Roman"/>
        </w:rPr>
        <w:t>kg～1.5</w:t>
      </w:r>
      <w:r>
        <w:rPr>
          <w:rFonts w:hint="eastAsia" w:ascii="Times New Roman"/>
        </w:rPr>
        <w:t xml:space="preserve"> </w:t>
      </w:r>
      <w:r>
        <w:rPr>
          <w:rFonts w:ascii="Times New Roman"/>
        </w:rPr>
        <w:t>kg，沿幼苗一侧开沟深施（15</w:t>
      </w:r>
      <w:r>
        <w:rPr>
          <w:rFonts w:hint="eastAsia" w:ascii="Times New Roman"/>
        </w:rPr>
        <w:t xml:space="preserve"> </w:t>
      </w:r>
      <w:r>
        <w:rPr>
          <w:rFonts w:ascii="Times New Roman"/>
        </w:rPr>
        <w:t>cm～20</w:t>
      </w:r>
      <w:r>
        <w:rPr>
          <w:rFonts w:hint="eastAsia" w:ascii="Times New Roman"/>
        </w:rPr>
        <w:t xml:space="preserve"> </w:t>
      </w:r>
      <w:r>
        <w:rPr>
          <w:rFonts w:ascii="Times New Roman"/>
        </w:rPr>
        <w:t>cm）；玉米大喇叭口期追施相当于纯</w:t>
      </w:r>
      <w:r>
        <w:rPr>
          <w:rFonts w:hint="eastAsia" w:ascii="Times New Roman"/>
        </w:rPr>
        <w:t>氮（</w:t>
      </w:r>
      <w:r>
        <w:rPr>
          <w:rFonts w:ascii="Times New Roman"/>
        </w:rPr>
        <w:t>N</w:t>
      </w:r>
      <w:r>
        <w:rPr>
          <w:rFonts w:hint="eastAsia" w:ascii="Times New Roman"/>
        </w:rPr>
        <w:t>）</w:t>
      </w:r>
      <w:r>
        <w:rPr>
          <w:rFonts w:ascii="Times New Roman"/>
        </w:rPr>
        <w:t>11</w:t>
      </w:r>
      <w:r>
        <w:rPr>
          <w:rFonts w:hint="eastAsia" w:ascii="Times New Roman"/>
        </w:rPr>
        <w:t xml:space="preserve"> </w:t>
      </w:r>
      <w:r>
        <w:rPr>
          <w:rFonts w:ascii="Times New Roman"/>
        </w:rPr>
        <w:t>kg～13</w:t>
      </w:r>
      <w:r>
        <w:rPr>
          <w:rFonts w:hint="eastAsia" w:ascii="Times New Roman"/>
        </w:rPr>
        <w:t xml:space="preserve"> </w:t>
      </w:r>
      <w:r>
        <w:rPr>
          <w:rFonts w:ascii="Times New Roman"/>
        </w:rPr>
        <w:t>kg的氮肥</w:t>
      </w:r>
      <w:r>
        <w:rPr>
          <w:rFonts w:hint="eastAsia" w:ascii="Times New Roman"/>
          <w:lang w:eastAsia="zh-CN"/>
        </w:rPr>
        <w:t>。</w:t>
      </w:r>
    </w:p>
    <w:p w14:paraId="1BE86C1D">
      <w:pPr>
        <w:pStyle w:val="164"/>
        <w:bidi w:val="0"/>
      </w:pPr>
      <w:r>
        <w:rPr>
          <w:rFonts w:hint="eastAsia"/>
          <w:lang w:val="en-US" w:eastAsia="zh-CN"/>
        </w:rPr>
        <w:t>大豆玉米带状复合种植，玉米大喇叭口期在玉米带间开沟追施</w:t>
      </w:r>
      <w:r>
        <w:rPr>
          <w:rFonts w:ascii="Times New Roman"/>
        </w:rPr>
        <w:t>相当于纯</w:t>
      </w:r>
      <w:r>
        <w:rPr>
          <w:rFonts w:hint="eastAsia" w:ascii="Times New Roman"/>
        </w:rPr>
        <w:t>氮（</w:t>
      </w:r>
      <w:r>
        <w:rPr>
          <w:rFonts w:ascii="Times New Roman"/>
        </w:rPr>
        <w:t>N</w:t>
      </w:r>
      <w:r>
        <w:rPr>
          <w:rFonts w:hint="eastAsia" w:ascii="Times New Roman"/>
        </w:rPr>
        <w:t>）</w:t>
      </w:r>
      <w:r>
        <w:rPr>
          <w:rFonts w:hint="eastAsia" w:ascii="Times New Roman"/>
          <w:lang w:val="en-US" w:eastAsia="zh-CN"/>
        </w:rPr>
        <w:t xml:space="preserve">5 </w:t>
      </w:r>
      <w:r>
        <w:rPr>
          <w:rFonts w:ascii="Times New Roman"/>
        </w:rPr>
        <w:t>kg～</w:t>
      </w:r>
      <w:r>
        <w:rPr>
          <w:rFonts w:hint="eastAsia" w:ascii="Times New Roman"/>
          <w:lang w:val="en-US" w:eastAsia="zh-CN"/>
        </w:rPr>
        <w:t>7.5</w:t>
      </w:r>
      <w:r>
        <w:rPr>
          <w:rFonts w:hint="eastAsia" w:ascii="Times New Roman"/>
        </w:rPr>
        <w:t xml:space="preserve"> </w:t>
      </w:r>
      <w:r>
        <w:rPr>
          <w:rFonts w:ascii="Times New Roman"/>
        </w:rPr>
        <w:t>kg</w:t>
      </w:r>
      <w:r>
        <w:rPr>
          <w:rFonts w:hint="eastAsia" w:ascii="Times New Roman"/>
          <w:lang w:val="en-US" w:eastAsia="zh-CN"/>
        </w:rPr>
        <w:t>的氮肥；</w:t>
      </w:r>
      <w:r>
        <w:rPr>
          <w:rFonts w:hint="eastAsia"/>
          <w:lang w:val="en-US" w:eastAsia="zh-CN"/>
        </w:rPr>
        <w:t>大豆植株开花期不能正常封垄的，追施</w:t>
      </w:r>
      <w:r>
        <w:rPr>
          <w:rFonts w:ascii="Times New Roman"/>
        </w:rPr>
        <w:t>相当于纯</w:t>
      </w:r>
      <w:r>
        <w:rPr>
          <w:rFonts w:hint="eastAsia" w:ascii="Times New Roman"/>
        </w:rPr>
        <w:t>氮（</w:t>
      </w:r>
      <w:r>
        <w:rPr>
          <w:rFonts w:ascii="Times New Roman"/>
        </w:rPr>
        <w:t>N</w:t>
      </w:r>
      <w:r>
        <w:rPr>
          <w:rFonts w:hint="eastAsia" w:ascii="Times New Roman"/>
        </w:rPr>
        <w:t>）</w:t>
      </w:r>
      <w:r>
        <w:rPr>
          <w:rFonts w:hint="eastAsia" w:ascii="Times New Roman"/>
          <w:lang w:val="en-US" w:eastAsia="zh-CN"/>
        </w:rPr>
        <w:t xml:space="preserve">1.8 </w:t>
      </w:r>
      <w:r>
        <w:rPr>
          <w:rFonts w:ascii="Times New Roman"/>
        </w:rPr>
        <w:t>kg～</w:t>
      </w:r>
      <w:r>
        <w:rPr>
          <w:rFonts w:hint="eastAsia" w:ascii="Times New Roman"/>
          <w:lang w:val="en-US" w:eastAsia="zh-CN"/>
        </w:rPr>
        <w:t>2.8</w:t>
      </w:r>
      <w:r>
        <w:rPr>
          <w:rFonts w:hint="eastAsia" w:ascii="Times New Roman"/>
        </w:rPr>
        <w:t xml:space="preserve"> </w:t>
      </w:r>
      <w:r>
        <w:rPr>
          <w:rFonts w:ascii="Times New Roman"/>
        </w:rPr>
        <w:t>kg</w:t>
      </w:r>
      <w:r>
        <w:rPr>
          <w:rFonts w:hint="eastAsia" w:ascii="Times New Roman"/>
          <w:lang w:val="en-US" w:eastAsia="zh-CN"/>
        </w:rPr>
        <w:t>的氮肥</w:t>
      </w:r>
      <w:r>
        <w:rPr>
          <w:rFonts w:hint="eastAsia"/>
          <w:lang w:val="en-US" w:eastAsia="zh-CN"/>
        </w:rPr>
        <w:t>，促进其生长。</w:t>
      </w:r>
    </w:p>
    <w:p w14:paraId="7A57CBDE">
      <w:pPr>
        <w:pStyle w:val="65"/>
        <w:spacing w:before="156" w:after="156"/>
      </w:pPr>
      <w:r>
        <w:rPr>
          <w:rFonts w:hint="eastAsia"/>
          <w:lang w:val="en-US" w:eastAsia="zh-CN"/>
        </w:rPr>
        <w:t>灌水</w:t>
      </w:r>
    </w:p>
    <w:p w14:paraId="1EBC2F85">
      <w:pPr>
        <w:pStyle w:val="56"/>
      </w:pPr>
      <w:r>
        <w:rPr>
          <w:rFonts w:ascii="Times New Roman"/>
          <w:color w:val="000000"/>
        </w:rPr>
        <w:t>大喇叭口期、抽穗期和灌浆前期土壤相对含水量低于65</w:t>
      </w:r>
      <w:r>
        <w:rPr>
          <w:rFonts w:hint="eastAsia" w:ascii="Times New Roman"/>
          <w:color w:val="000000"/>
        </w:rPr>
        <w:t>%</w:t>
      </w:r>
      <w:r>
        <w:rPr>
          <w:rFonts w:ascii="Times New Roman"/>
          <w:color w:val="000000"/>
        </w:rPr>
        <w:t>时应灌溉，每667</w:t>
      </w:r>
      <w:r>
        <w:rPr>
          <w:rFonts w:hint="eastAsia" w:ascii="Times New Roman"/>
          <w:color w:val="000000"/>
        </w:rPr>
        <w:t xml:space="preserve"> m</w:t>
      </w:r>
      <w:r>
        <w:rPr>
          <w:rFonts w:hint="eastAsia" w:ascii="Times New Roman"/>
          <w:color w:val="000000"/>
          <w:vertAlign w:val="superscript"/>
        </w:rPr>
        <w:t>2</w:t>
      </w:r>
      <w:r>
        <w:rPr>
          <w:rFonts w:ascii="Times New Roman"/>
          <w:color w:val="000000"/>
        </w:rPr>
        <w:t>灌水40</w:t>
      </w:r>
      <w:r>
        <w:rPr>
          <w:rFonts w:hint="eastAsia" w:ascii="Times New Roman"/>
          <w:color w:val="000000"/>
        </w:rPr>
        <w:t xml:space="preserve"> </w:t>
      </w:r>
      <w:r>
        <w:rPr>
          <w:rFonts w:ascii="Times New Roman"/>
          <w:color w:val="000000"/>
        </w:rPr>
        <w:t>m³～50</w:t>
      </w:r>
      <w:r>
        <w:rPr>
          <w:rFonts w:hint="eastAsia" w:ascii="Times New Roman"/>
          <w:color w:val="000000"/>
        </w:rPr>
        <w:t xml:space="preserve"> </w:t>
      </w:r>
      <w:r>
        <w:rPr>
          <w:rFonts w:ascii="Times New Roman"/>
          <w:color w:val="000000"/>
        </w:rPr>
        <w:t>m³。灌溉水质量符合</w:t>
      </w:r>
      <w:r>
        <w:rPr>
          <w:rFonts w:ascii="Times New Roman"/>
          <w:color w:val="000000"/>
          <w:szCs w:val="21"/>
        </w:rPr>
        <w:t>GB 5084</w:t>
      </w:r>
      <w:r>
        <w:rPr>
          <w:rFonts w:hint="eastAsia" w:ascii="Times New Roman"/>
          <w:color w:val="000000"/>
          <w:szCs w:val="21"/>
        </w:rPr>
        <w:t>的</w:t>
      </w:r>
      <w:r>
        <w:rPr>
          <w:rFonts w:ascii="Times New Roman"/>
          <w:color w:val="000000"/>
          <w:szCs w:val="21"/>
        </w:rPr>
        <w:t>要求</w:t>
      </w:r>
    </w:p>
    <w:p w14:paraId="6884BA8A">
      <w:pPr>
        <w:pStyle w:val="65"/>
        <w:spacing w:before="156" w:after="156"/>
      </w:pPr>
      <w:r>
        <w:rPr>
          <w:rFonts w:hint="eastAsia"/>
          <w:lang w:val="en-US" w:eastAsia="zh-CN"/>
        </w:rPr>
        <w:t>防止倒伏</w:t>
      </w:r>
    </w:p>
    <w:p w14:paraId="49EC5C1E">
      <w:pPr>
        <w:pStyle w:val="164"/>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ascii="Times New Roman" w:hAnsi="Times New Roman" w:eastAsia="黑体" w:cs="Times New Roman"/>
          <w:sz w:val="21"/>
          <w:szCs w:val="21"/>
          <w:lang w:val="en-US" w:eastAsia="zh-CN" w:bidi="ar-SA"/>
        </w:rPr>
      </w:pPr>
      <w:r>
        <w:rPr>
          <w:rFonts w:ascii="Times New Roman" w:hAnsi="Times New Roman" w:eastAsia="黑体" w:cs="Times New Roman"/>
          <w:sz w:val="21"/>
          <w:szCs w:val="21"/>
          <w:lang w:val="en-US" w:eastAsia="zh-CN" w:bidi="ar-SA"/>
        </w:rPr>
        <w:t>培土</w:t>
      </w:r>
    </w:p>
    <w:p w14:paraId="18072A9C">
      <w:pPr>
        <w:pStyle w:val="230"/>
        <w:rPr>
          <w:rFonts w:ascii="Times New Roman"/>
        </w:rPr>
      </w:pPr>
      <w:r>
        <w:rPr>
          <w:rFonts w:ascii="Times New Roman"/>
        </w:rPr>
        <w:t>结合中耕培土，防止倒伏。</w:t>
      </w:r>
    </w:p>
    <w:p w14:paraId="2846CCC1">
      <w:pPr>
        <w:pStyle w:val="164"/>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ascii="Times New Roman" w:hAnsi="Times New Roman" w:eastAsia="黑体" w:cs="Times New Roman"/>
          <w:sz w:val="21"/>
          <w:szCs w:val="21"/>
          <w:lang w:val="en-US" w:eastAsia="zh-CN" w:bidi="ar-SA"/>
        </w:rPr>
      </w:pPr>
      <w:r>
        <w:rPr>
          <w:rFonts w:ascii="Times New Roman" w:hAnsi="Times New Roman" w:eastAsia="黑体" w:cs="Times New Roman"/>
          <w:sz w:val="21"/>
          <w:szCs w:val="21"/>
          <w:lang w:val="en-US" w:eastAsia="zh-CN" w:bidi="ar-SA"/>
        </w:rPr>
        <w:t>药物防控</w:t>
      </w:r>
    </w:p>
    <w:p w14:paraId="4E334DD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rPr>
      </w:pPr>
      <w:r>
        <w:rPr>
          <w:rFonts w:ascii="Times New Roman"/>
        </w:rPr>
        <w:t>在玉米拔节到小喇叭口期，对长势过旺的玉米，喷施安全高效的植物生长调节剂，防止玉米倒伏。</w:t>
      </w:r>
      <w:r>
        <w:rPr>
          <w:rFonts w:hint="eastAsia"/>
          <w:lang w:val="en-US" w:eastAsia="zh-CN"/>
        </w:rPr>
        <w:t>大豆玉米带状复合种植</w:t>
      </w:r>
      <w:r>
        <w:rPr>
          <w:rFonts w:hint="eastAsia" w:ascii="Times New Roman"/>
          <w:lang w:val="en-US" w:eastAsia="zh-CN"/>
        </w:rPr>
        <w:t>，</w:t>
      </w:r>
      <w:r>
        <w:rPr>
          <w:rFonts w:hint="eastAsia" w:ascii="Times New Roman"/>
        </w:rPr>
        <w:t>在玉米拔节（1.2</w:t>
      </w:r>
      <w:r>
        <w:rPr>
          <w:rFonts w:hint="eastAsia" w:ascii="Times New Roman"/>
          <w:lang w:val="en-US" w:eastAsia="zh-CN"/>
        </w:rPr>
        <w:t xml:space="preserve"> m</w:t>
      </w:r>
      <w:r>
        <w:rPr>
          <w:rFonts w:ascii="Times New Roman"/>
        </w:rPr>
        <w:t>～</w:t>
      </w:r>
      <w:r>
        <w:rPr>
          <w:rFonts w:hint="eastAsia" w:ascii="Times New Roman"/>
        </w:rPr>
        <w:t>1.5</w:t>
      </w:r>
      <w:r>
        <w:rPr>
          <w:rFonts w:hint="eastAsia" w:ascii="Times New Roman"/>
          <w:lang w:val="en-US" w:eastAsia="zh-CN"/>
        </w:rPr>
        <w:t xml:space="preserve"> m</w:t>
      </w:r>
      <w:r>
        <w:rPr>
          <w:rFonts w:hint="eastAsia" w:ascii="Times New Roman"/>
        </w:rPr>
        <w:t>）或大豆分枝期用无人机喷施烯效唑，个别生长较旺田块可再喷施一次。</w:t>
      </w:r>
    </w:p>
    <w:p w14:paraId="4DC0E9B5">
      <w:pPr>
        <w:pStyle w:val="105"/>
        <w:spacing w:before="156" w:after="156"/>
      </w:pPr>
      <w:bookmarkStart w:id="167" w:name="_Toc369866909"/>
      <w:r>
        <w:t>病虫</w:t>
      </w:r>
      <w:r>
        <w:rPr>
          <w:rFonts w:hint="eastAsia"/>
        </w:rPr>
        <w:t>草</w:t>
      </w:r>
      <w:r>
        <w:t>害防治</w:t>
      </w:r>
      <w:bookmarkEnd w:id="167"/>
    </w:p>
    <w:p w14:paraId="5012CF8F">
      <w:pPr>
        <w:pStyle w:val="65"/>
        <w:spacing w:before="156" w:after="156"/>
      </w:pPr>
      <w:r>
        <w:rPr>
          <w:rFonts w:hint="eastAsia"/>
        </w:rPr>
        <w:t>防治原则</w:t>
      </w:r>
    </w:p>
    <w:p w14:paraId="32BA984C">
      <w:pPr>
        <w:pStyle w:val="56"/>
        <w:ind w:firstLine="420"/>
        <w:rPr>
          <w:rFonts w:hint="eastAsia" w:eastAsia="宋体"/>
          <w:lang w:eastAsia="zh-CN"/>
        </w:rPr>
      </w:pPr>
      <w:r>
        <w:rPr>
          <w:rFonts w:hint="eastAsia"/>
        </w:rPr>
        <w:t>病虫草害防控要坚持综合防治</w:t>
      </w:r>
      <w:r>
        <w:rPr>
          <w:rFonts w:hint="eastAsia"/>
          <w:lang w:val="en-US" w:eastAsia="zh-CN"/>
        </w:rPr>
        <w:t>原则</w:t>
      </w:r>
      <w:r>
        <w:rPr>
          <w:rFonts w:ascii="Times New Roman"/>
          <w:color w:val="000000"/>
        </w:rPr>
        <w:t>，优先采用农业防治、物理防治、生物防治，必要时合理使用化学防治</w:t>
      </w:r>
      <w:r>
        <w:rPr>
          <w:rFonts w:hint="eastAsia" w:ascii="Times New Roman"/>
          <w:color w:val="000000"/>
          <w:lang w:eastAsia="zh-CN"/>
        </w:rPr>
        <w:t>。</w:t>
      </w:r>
    </w:p>
    <w:p w14:paraId="4AE49A12">
      <w:pPr>
        <w:pStyle w:val="65"/>
        <w:spacing w:before="156" w:after="156"/>
      </w:pPr>
      <w:r>
        <w:t>主要病虫害</w:t>
      </w:r>
    </w:p>
    <w:p w14:paraId="6A2FD974">
      <w:pPr>
        <w:pStyle w:val="56"/>
        <w:ind w:firstLine="420"/>
      </w:pPr>
      <w:r>
        <w:rPr>
          <w:rFonts w:ascii="Times New Roman"/>
          <w:color w:val="000000"/>
        </w:rPr>
        <w:t>主要病害有大、小斑病、矮</w:t>
      </w:r>
      <w:r>
        <w:rPr>
          <w:rFonts w:ascii="Times New Roman" w:hAnsi="宋体"/>
          <w:color w:val="000000"/>
        </w:rPr>
        <w:t>花叶病毒病、</w:t>
      </w:r>
      <w:r>
        <w:rPr>
          <w:rFonts w:ascii="Times New Roman"/>
          <w:color w:val="000000"/>
        </w:rPr>
        <w:t>黑粉病、</w:t>
      </w:r>
      <w:r>
        <w:rPr>
          <w:rFonts w:ascii="Times New Roman" w:hAnsi="宋体"/>
          <w:color w:val="000000"/>
        </w:rPr>
        <w:t>粗缩病</w:t>
      </w:r>
      <w:r>
        <w:rPr>
          <w:rFonts w:ascii="Times New Roman"/>
          <w:color w:val="000000"/>
        </w:rPr>
        <w:t>、锈病、</w:t>
      </w:r>
      <w:r>
        <w:rPr>
          <w:rFonts w:ascii="Times New Roman" w:hAnsi="宋体"/>
          <w:color w:val="000000"/>
        </w:rPr>
        <w:t>茎基腐病等；</w:t>
      </w:r>
      <w:r>
        <w:rPr>
          <w:rFonts w:ascii="Times New Roman"/>
          <w:color w:val="000000"/>
        </w:rPr>
        <w:t>主要虫害有地老虎、蝼蛄、金针虫、玉米螟、蚜虫、红蜘蛛、粘虫、棉铃虫等</w:t>
      </w:r>
      <w:r>
        <w:rPr>
          <w:rFonts w:hint="eastAsia" w:ascii="Times New Roman"/>
          <w:color w:val="000000"/>
        </w:rPr>
        <w:t>。</w:t>
      </w:r>
    </w:p>
    <w:p w14:paraId="3CE1A87C">
      <w:pPr>
        <w:pStyle w:val="65"/>
        <w:spacing w:before="156" w:after="156"/>
      </w:pPr>
      <w:r>
        <w:rPr>
          <w:rFonts w:hint="eastAsia"/>
          <w:lang w:val="en-US" w:eastAsia="zh-CN"/>
        </w:rPr>
        <w:t>农业防治</w:t>
      </w:r>
    </w:p>
    <w:p w14:paraId="18DCB4D2">
      <w:pPr>
        <w:pStyle w:val="230"/>
      </w:pPr>
      <w:r>
        <w:rPr>
          <w:rFonts w:ascii="Times New Roman"/>
          <w:color w:val="000000"/>
        </w:rPr>
        <w:t>选用抗病耐病品种；清除病株残体、拔除病穗并集中销毁，收获季节清除田间秸秆、地梗杂草和深耕灭茬；精耕细作，实行轮作，合理密植；合理施肥，增施有机肥，不施未腐熟的肥料，提高</w:t>
      </w:r>
      <w:r>
        <w:rPr>
          <w:rFonts w:hint="eastAsia" w:ascii="Times New Roman"/>
          <w:color w:val="000000"/>
          <w:lang w:val="en-US" w:eastAsia="zh-CN"/>
        </w:rPr>
        <w:t>种植</w:t>
      </w:r>
      <w:r>
        <w:rPr>
          <w:rFonts w:ascii="Times New Roman"/>
          <w:color w:val="000000"/>
        </w:rPr>
        <w:t>管理水平。</w:t>
      </w:r>
    </w:p>
    <w:p w14:paraId="415A7086">
      <w:pPr>
        <w:pStyle w:val="65"/>
        <w:spacing w:before="156" w:after="156"/>
      </w:pPr>
      <w:r>
        <w:rPr>
          <w:rFonts w:hint="eastAsia"/>
          <w:lang w:val="en-US" w:eastAsia="zh-CN"/>
        </w:rPr>
        <w:t>物理防治</w:t>
      </w:r>
    </w:p>
    <w:p w14:paraId="65745C8D">
      <w:pPr>
        <w:pStyle w:val="56"/>
      </w:pPr>
      <w:r>
        <w:rPr>
          <w:rFonts w:ascii="Times New Roman"/>
          <w:color w:val="000000"/>
        </w:rPr>
        <w:t>安装黑光灯和频振式杀虫灯诱杀。在田间距地面30</w:t>
      </w:r>
      <w:r>
        <w:rPr>
          <w:rFonts w:hint="eastAsia" w:ascii="Times New Roman"/>
          <w:color w:val="000000"/>
          <w:lang w:val="en-US" w:eastAsia="zh-CN"/>
        </w:rPr>
        <w:t xml:space="preserve"> </w:t>
      </w:r>
      <w:r>
        <w:rPr>
          <w:rFonts w:ascii="Times New Roman"/>
          <w:color w:val="000000"/>
        </w:rPr>
        <w:t>cm处，架设一盏40</w:t>
      </w:r>
      <w:r>
        <w:rPr>
          <w:rFonts w:hint="eastAsia" w:ascii="Times New Roman"/>
          <w:color w:val="000000"/>
          <w:lang w:val="en-US" w:eastAsia="zh-CN"/>
        </w:rPr>
        <w:t xml:space="preserve"> </w:t>
      </w:r>
      <w:r>
        <w:rPr>
          <w:rFonts w:ascii="Times New Roman"/>
          <w:color w:val="000000"/>
        </w:rPr>
        <w:t>w黑光灯，灯下挖直径约1</w:t>
      </w:r>
      <w:r>
        <w:rPr>
          <w:rFonts w:hint="eastAsia" w:ascii="Times New Roman"/>
          <w:color w:val="000000"/>
        </w:rPr>
        <w:t xml:space="preserve"> </w:t>
      </w:r>
      <w:r>
        <w:rPr>
          <w:rFonts w:ascii="Times New Roman"/>
          <w:color w:val="000000"/>
        </w:rPr>
        <w:t>m的坑，铺膜做成临时性水盆，加满水后加微量煤油封闭水面。傍晚时开灯诱杀蝼蛄和金龟子的成虫；用频振式杀虫灯进行诱杀，每盏频振式杀虫灯控制面积达2.5</w:t>
      </w:r>
      <w:r>
        <w:rPr>
          <w:rFonts w:hint="eastAsia" w:ascii="Times New Roman"/>
          <w:color w:val="000000"/>
        </w:rPr>
        <w:t xml:space="preserve"> </w:t>
      </w:r>
      <w:r>
        <w:rPr>
          <w:rFonts w:ascii="Times New Roman"/>
          <w:color w:val="000000"/>
        </w:rPr>
        <w:t>万</w:t>
      </w:r>
      <w:r>
        <w:rPr>
          <w:rFonts w:hint="eastAsia" w:ascii="Times New Roman"/>
          <w:color w:val="000000"/>
        </w:rPr>
        <w:t>m</w:t>
      </w:r>
      <w:r>
        <w:rPr>
          <w:rFonts w:hint="eastAsia" w:ascii="Times New Roman"/>
          <w:color w:val="000000"/>
          <w:szCs w:val="21"/>
          <w:vertAlign w:val="superscript"/>
        </w:rPr>
        <w:t>2</w:t>
      </w:r>
      <w:r>
        <w:rPr>
          <w:rFonts w:ascii="Times New Roman"/>
          <w:color w:val="000000"/>
        </w:rPr>
        <w:t>～3.0</w:t>
      </w:r>
      <w:r>
        <w:rPr>
          <w:rFonts w:hint="eastAsia" w:ascii="Times New Roman"/>
          <w:color w:val="000000"/>
        </w:rPr>
        <w:t xml:space="preserve"> </w:t>
      </w:r>
      <w:r>
        <w:rPr>
          <w:rFonts w:ascii="Times New Roman"/>
          <w:color w:val="000000"/>
        </w:rPr>
        <w:t>万</w:t>
      </w:r>
      <w:r>
        <w:rPr>
          <w:rFonts w:hint="eastAsia" w:ascii="Times New Roman"/>
          <w:color w:val="000000"/>
        </w:rPr>
        <w:t>m</w:t>
      </w:r>
      <w:r>
        <w:rPr>
          <w:rFonts w:hint="eastAsia" w:ascii="Times New Roman"/>
          <w:color w:val="000000"/>
          <w:szCs w:val="21"/>
          <w:vertAlign w:val="superscript"/>
        </w:rPr>
        <w:t>2</w:t>
      </w:r>
      <w:r>
        <w:rPr>
          <w:rFonts w:ascii="Times New Roman"/>
          <w:color w:val="000000"/>
        </w:rPr>
        <w:t>，可有效诱杀蝼蛄、蛴螬、地老虎等成虫，降低虫卵量70</w:t>
      </w:r>
      <w:r>
        <w:rPr>
          <w:rFonts w:hint="eastAsia" w:ascii="Times New Roman"/>
          <w:color w:val="000000"/>
        </w:rPr>
        <w:t>%</w:t>
      </w:r>
      <w:r>
        <w:rPr>
          <w:rFonts w:ascii="Times New Roman"/>
          <w:color w:val="000000"/>
        </w:rPr>
        <w:t>左右。对金针虫、地老虎、金龟甲、玉米螟和玉米枯心夜蛾均有很好的防效。</w:t>
      </w:r>
    </w:p>
    <w:p w14:paraId="1297E9A0">
      <w:pPr>
        <w:pStyle w:val="65"/>
        <w:spacing w:before="156" w:after="156"/>
      </w:pPr>
      <w:r>
        <w:rPr>
          <w:rFonts w:hint="eastAsia"/>
          <w:lang w:val="en-US" w:eastAsia="zh-CN"/>
        </w:rPr>
        <w:t>生物防治</w:t>
      </w:r>
    </w:p>
    <w:p w14:paraId="3D945CE5">
      <w:pPr>
        <w:pStyle w:val="230"/>
      </w:pPr>
      <w:r>
        <w:rPr>
          <w:rFonts w:ascii="Times New Roman"/>
          <w:color w:val="000000"/>
        </w:rPr>
        <w:t>保护利用天敌，使用印棟素、苦参碱等植物源农药、BT等生物源农药，防治虫害。</w:t>
      </w:r>
    </w:p>
    <w:p w14:paraId="1075509D">
      <w:pPr>
        <w:pStyle w:val="65"/>
        <w:spacing w:before="156" w:after="156"/>
      </w:pPr>
      <w:r>
        <w:t>化学</w:t>
      </w:r>
      <w:r>
        <w:rPr>
          <w:rFonts w:hint="eastAsia"/>
          <w:lang w:val="en-US" w:eastAsia="zh-CN"/>
        </w:rPr>
        <w:t>防治</w:t>
      </w:r>
      <w:r>
        <w:t>　</w:t>
      </w:r>
    </w:p>
    <w:p w14:paraId="46AC550A">
      <w:pPr>
        <w:pStyle w:val="56"/>
        <w:ind w:firstLine="420"/>
      </w:pPr>
      <w:r>
        <w:rPr>
          <w:rFonts w:ascii="Times New Roman"/>
          <w:color w:val="000000"/>
        </w:rPr>
        <w:t>农药选用应符合GB/T 8321（所有部分）的规定，农药施用应符合NY/T 1276的规定。注意交替使用。</w:t>
      </w:r>
      <w:r>
        <w:rPr>
          <w:rFonts w:hint="eastAsia"/>
          <w:lang w:val="en-US" w:eastAsia="zh-CN"/>
        </w:rPr>
        <w:t>玉米</w:t>
      </w:r>
      <w:r>
        <w:rPr>
          <w:rFonts w:hint="eastAsia" w:ascii="Times New Roman"/>
          <w:color w:val="000000"/>
        </w:rPr>
        <w:t>主要病虫害常用农药及使用方法见附录B</w:t>
      </w:r>
      <w:r>
        <w:rPr>
          <w:rFonts w:hint="eastAsia"/>
        </w:rPr>
        <w:t>。</w:t>
      </w:r>
    </w:p>
    <w:p w14:paraId="50EC0F69">
      <w:pPr>
        <w:pStyle w:val="105"/>
        <w:spacing w:before="156" w:after="156"/>
      </w:pPr>
      <w:r>
        <w:t>收获</w:t>
      </w:r>
    </w:p>
    <w:p w14:paraId="413E93A7">
      <w:pPr>
        <w:pStyle w:val="165"/>
      </w:pPr>
      <w:r>
        <w:rPr>
          <w:rFonts w:hint="eastAsia" w:ascii="Times New Roman"/>
          <w:color w:val="000000"/>
          <w:lang w:val="en-US" w:eastAsia="zh-CN"/>
        </w:rPr>
        <w:t>玉米</w:t>
      </w:r>
      <w:r>
        <w:rPr>
          <w:rFonts w:ascii="Times New Roman"/>
          <w:color w:val="000000"/>
        </w:rPr>
        <w:t>籽粒乳线消失</w:t>
      </w:r>
      <w:r>
        <w:rPr>
          <w:rFonts w:hint="eastAsia" w:ascii="Times New Roman"/>
          <w:color w:val="000000"/>
          <w:lang w:eastAsia="zh-CN"/>
        </w:rPr>
        <w:t>、</w:t>
      </w:r>
      <w:r>
        <w:rPr>
          <w:rFonts w:ascii="Times New Roman"/>
          <w:color w:val="000000"/>
        </w:rPr>
        <w:t>基部黑层出现，进行收获,一般在苞叶发黄后7</w:t>
      </w:r>
      <w:r>
        <w:rPr>
          <w:rFonts w:hint="eastAsia" w:ascii="Times New Roman"/>
          <w:color w:val="000000"/>
          <w:lang w:val="en-US" w:eastAsia="zh-CN"/>
        </w:rPr>
        <w:t xml:space="preserve"> d</w:t>
      </w:r>
      <w:r>
        <w:rPr>
          <w:rFonts w:ascii="Times New Roman"/>
          <w:color w:val="000000"/>
        </w:rPr>
        <w:t>～10</w:t>
      </w:r>
      <w:r>
        <w:rPr>
          <w:rFonts w:hint="eastAsia" w:ascii="Times New Roman"/>
          <w:color w:val="000000"/>
        </w:rPr>
        <w:t xml:space="preserve"> </w:t>
      </w:r>
      <w:r>
        <w:rPr>
          <w:rFonts w:ascii="Times New Roman"/>
          <w:color w:val="000000"/>
        </w:rPr>
        <w:t>d再收获。</w:t>
      </w:r>
    </w:p>
    <w:p w14:paraId="20EBAD71">
      <w:pPr>
        <w:pStyle w:val="165"/>
      </w:pPr>
      <w:r>
        <w:rPr>
          <w:rFonts w:hint="eastAsia" w:hAnsi="Times New Roman" w:cs="Times New Roman"/>
          <w:lang w:val="en-US" w:eastAsia="zh-CN"/>
        </w:rPr>
        <w:t>大豆玉米带状复合种植</w:t>
      </w:r>
      <w:r>
        <w:rPr>
          <w:rFonts w:ascii="Times New Roman" w:hAnsi="Times New Roman" w:eastAsia="宋体" w:cs="Times New Roman"/>
          <w:color w:val="000000"/>
        </w:rPr>
        <w:t>推荐采用先收大豆后收玉米的方式，选用的大豆收获机整机宽度不大于玉米带间距离</w:t>
      </w:r>
      <w:r>
        <w:t>，留茬高度应低于最低结荚高度。收获作业速度应低于传统净作，一般控制在3</w:t>
      </w:r>
      <w:r>
        <w:rPr>
          <w:rFonts w:hint="eastAsia"/>
        </w:rPr>
        <w:t xml:space="preserve"> km/h</w:t>
      </w:r>
      <w:r>
        <w:rPr>
          <w:rFonts w:ascii="Times New Roman"/>
          <w:color w:val="000000"/>
        </w:rPr>
        <w:t>～</w:t>
      </w:r>
      <w:r>
        <w:rPr>
          <w:rFonts w:hint="eastAsia"/>
        </w:rPr>
        <w:t>6 km/h。</w:t>
      </w:r>
    </w:p>
    <w:p w14:paraId="1812953E">
      <w:pPr>
        <w:pStyle w:val="104"/>
        <w:spacing w:before="312" w:after="312"/>
      </w:pPr>
      <w:bookmarkStart w:id="168" w:name="_Toc392772397"/>
      <w:bookmarkStart w:id="169" w:name="_Toc393293936"/>
      <w:bookmarkStart w:id="170" w:name="_Toc392772168"/>
      <w:bookmarkStart w:id="171" w:name="_Toc370754118"/>
      <w:bookmarkStart w:id="172" w:name="_Toc163538071"/>
      <w:bookmarkStart w:id="173" w:name="_Toc397699506"/>
      <w:bookmarkStart w:id="174" w:name="_Toc370197873"/>
      <w:bookmarkStart w:id="175" w:name="_Toc370291364"/>
      <w:bookmarkStart w:id="176" w:name="_Toc156901643"/>
      <w:bookmarkStart w:id="177" w:name="_Toc392772431"/>
      <w:bookmarkStart w:id="178" w:name="_Toc163538387"/>
      <w:bookmarkStart w:id="179" w:name="_Toc394242860"/>
      <w:bookmarkStart w:id="180" w:name="_Toc370293119"/>
      <w:bookmarkStart w:id="181" w:name="_Toc163580225"/>
      <w:bookmarkStart w:id="182" w:name="_Toc163538961"/>
      <w:bookmarkStart w:id="183" w:name="_Toc393272262"/>
      <w:bookmarkStart w:id="184" w:name="_Toc393292614"/>
      <w:bookmarkStart w:id="185" w:name="_Toc371326191"/>
      <w:bookmarkStart w:id="186" w:name="_Toc393440488"/>
      <w:bookmarkStart w:id="187" w:name="_Toc370397115"/>
      <w:bookmarkStart w:id="188" w:name="_Toc377894797"/>
      <w:bookmarkStart w:id="189" w:name="_Toc163538701"/>
      <w:bookmarkStart w:id="190" w:name="_Toc392772526"/>
      <w:bookmarkStart w:id="191" w:name="_Toc371622071"/>
      <w:bookmarkStart w:id="192" w:name="_Toc377913428"/>
      <w:bookmarkStart w:id="193" w:name="_Toc371434395"/>
      <w:bookmarkStart w:id="194" w:name="_Toc370744793"/>
      <w:bookmarkStart w:id="195" w:name="_Toc395441036"/>
      <w:r>
        <w:rPr>
          <w:rFonts w:hint="eastAsia"/>
        </w:rPr>
        <w:t>生产档案</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961CCAC">
      <w:pPr>
        <w:pStyle w:val="56"/>
        <w:ind w:firstLine="420"/>
      </w:pPr>
      <w:r>
        <w:rPr>
          <w:rFonts w:ascii="Times New Roman"/>
          <w:color w:val="000000"/>
        </w:rPr>
        <w:t>应详细记录播前准备、播种技术、田间管理、病虫草害防治和收获等环节采取的主要措施</w:t>
      </w:r>
      <w:r>
        <w:rPr>
          <w:rFonts w:hint="eastAsia" w:ascii="Times New Roman"/>
          <w:color w:val="000000"/>
          <w:lang w:eastAsia="zh-CN"/>
        </w:rPr>
        <w:t>，</w:t>
      </w:r>
      <w:r>
        <w:t>建立生产档案，</w:t>
      </w:r>
      <w:r>
        <w:rPr>
          <w:rFonts w:hint="eastAsia"/>
        </w:rPr>
        <w:t>记录入附录D，</w:t>
      </w:r>
      <w:r>
        <w:t>并保留存档。</w:t>
      </w:r>
    </w:p>
    <w:p w14:paraId="3C895780">
      <w:pPr>
        <w:pStyle w:val="242"/>
        <w:rPr>
          <w:color w:val="000000"/>
        </w:rPr>
      </w:pPr>
    </w:p>
    <w:p w14:paraId="47492743">
      <w:pPr>
        <w:pStyle w:val="242"/>
        <w:rPr>
          <w:color w:val="000000"/>
        </w:rPr>
        <w:sectPr>
          <w:pgSz w:w="11906" w:h="16838"/>
          <w:pgMar w:top="1928" w:right="1134" w:bottom="1134" w:left="1134" w:header="1418" w:footer="1134" w:gutter="284"/>
          <w:pgNumType w:start="1"/>
          <w:cols w:space="425" w:num="1"/>
          <w:formProt w:val="0"/>
          <w:docGrid w:type="lines" w:linePitch="312" w:charSpace="0"/>
        </w:sectPr>
      </w:pPr>
    </w:p>
    <w:bookmarkEnd w:id="28"/>
    <w:p w14:paraId="2ED035B0">
      <w:pPr>
        <w:pStyle w:val="198"/>
        <w:rPr>
          <w:vanish w:val="0"/>
        </w:rPr>
      </w:pPr>
      <w:bookmarkStart w:id="196" w:name="BookMark5"/>
    </w:p>
    <w:p w14:paraId="0D7DBEFB">
      <w:pPr>
        <w:pStyle w:val="199"/>
        <w:rPr>
          <w:vanish w:val="0"/>
        </w:rPr>
      </w:pPr>
    </w:p>
    <w:p w14:paraId="0F10BA19">
      <w:pPr>
        <w:pStyle w:val="76"/>
        <w:keepNext w:val="0"/>
        <w:keepLines w:val="0"/>
        <w:pageBreakBefore w:val="0"/>
        <w:widowControl/>
        <w:kinsoku/>
        <w:wordWrap/>
        <w:overflowPunct/>
        <w:topLinePunct w:val="0"/>
        <w:autoSpaceDE/>
        <w:autoSpaceDN/>
        <w:bidi w:val="0"/>
        <w:adjustRightInd/>
        <w:snapToGrid/>
        <w:spacing w:after="0" w:afterLines="0"/>
        <w:textAlignment w:val="auto"/>
      </w:pPr>
      <w:bookmarkStart w:id="197" w:name="_Toc163580226"/>
    </w:p>
    <w:p w14:paraId="0B191E30">
      <w:pPr>
        <w:pStyle w:val="76"/>
        <w:keepNext w:val="0"/>
        <w:keepLines w:val="0"/>
        <w:pageBreakBefore w:val="0"/>
        <w:widowControl/>
        <w:numPr>
          <w:ilvl w:val="0"/>
          <w:numId w:val="0"/>
        </w:numPr>
        <w:kinsoku/>
        <w:wordWrap/>
        <w:overflowPunct/>
        <w:topLinePunct w:val="0"/>
        <w:autoSpaceDE/>
        <w:autoSpaceDN/>
        <w:bidi w:val="0"/>
        <w:adjustRightInd/>
        <w:snapToGrid/>
        <w:spacing w:before="0" w:after="0" w:afterLines="0"/>
        <w:ind w:leftChars="0"/>
        <w:jc w:val="center"/>
        <w:textAlignment w:val="auto"/>
        <w:rPr>
          <w:rFonts w:hint="eastAsia"/>
        </w:rPr>
      </w:pPr>
      <w:r>
        <w:rPr>
          <w:rFonts w:hint="eastAsia"/>
        </w:rPr>
        <w:t>（资料性）</w:t>
      </w:r>
    </w:p>
    <w:p w14:paraId="04B15844">
      <w:pPr>
        <w:pStyle w:val="76"/>
        <w:keepNext w:val="0"/>
        <w:keepLines w:val="0"/>
        <w:pageBreakBefore w:val="0"/>
        <w:widowControl/>
        <w:numPr>
          <w:ilvl w:val="0"/>
          <w:numId w:val="0"/>
        </w:numPr>
        <w:kinsoku/>
        <w:wordWrap/>
        <w:overflowPunct/>
        <w:topLinePunct w:val="0"/>
        <w:autoSpaceDE/>
        <w:autoSpaceDN/>
        <w:bidi w:val="0"/>
        <w:adjustRightInd/>
        <w:snapToGrid/>
        <w:spacing w:before="0" w:after="313" w:afterLines="100"/>
        <w:ind w:leftChars="0"/>
        <w:jc w:val="center"/>
        <w:textAlignment w:val="auto"/>
      </w:pPr>
      <w:r>
        <w:rPr>
          <w:rFonts w:hint="eastAsia"/>
        </w:rPr>
        <w:t>小麦病虫草害防治推荐农药及使用方法</w:t>
      </w:r>
      <w:bookmarkEnd w:id="197"/>
    </w:p>
    <w:p w14:paraId="1357A47E">
      <w:pPr>
        <w:pStyle w:val="56"/>
        <w:ind w:firstLine="420"/>
      </w:pPr>
      <w:r>
        <w:rPr>
          <w:rFonts w:hint="eastAsia"/>
        </w:rPr>
        <w:t>表A</w:t>
      </w:r>
      <w:r>
        <w:t>.1</w:t>
      </w:r>
      <w:r>
        <w:rPr>
          <w:rFonts w:hint="eastAsia"/>
        </w:rPr>
        <w:t>给出了小麦病虫草害防治推荐农药及使用方法。</w:t>
      </w:r>
    </w:p>
    <w:p w14:paraId="2F0D2B0C">
      <w:pPr>
        <w:pStyle w:val="77"/>
        <w:spacing w:before="156" w:after="156"/>
      </w:pPr>
      <w:r>
        <w:rPr>
          <w:rFonts w:hint="eastAsia"/>
        </w:rPr>
        <w:t>小麦病虫草害防治推荐农药及使用方法</w:t>
      </w:r>
    </w:p>
    <w:tbl>
      <w:tblPr>
        <w:tblStyle w:val="26"/>
        <w:tblW w:w="95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384"/>
        <w:gridCol w:w="3119"/>
        <w:gridCol w:w="3059"/>
      </w:tblGrid>
      <w:tr w14:paraId="793B4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8" w:space="0"/>
              <w:bottom w:val="single" w:color="auto" w:sz="8" w:space="0"/>
            </w:tcBorders>
            <w:vAlign w:val="center"/>
          </w:tcPr>
          <w:p w14:paraId="2FB994E6">
            <w:pPr>
              <w:rPr>
                <w:rFonts w:ascii="宋体"/>
                <w:sz w:val="18"/>
              </w:rPr>
            </w:pPr>
            <w:r>
              <w:rPr>
                <w:rFonts w:hint="eastAsia" w:ascii="宋体"/>
                <w:sz w:val="18"/>
              </w:rPr>
              <w:t>防治对象</w:t>
            </w:r>
          </w:p>
        </w:tc>
        <w:tc>
          <w:tcPr>
            <w:tcW w:w="2384" w:type="dxa"/>
            <w:tcBorders>
              <w:top w:val="single" w:color="auto" w:sz="8" w:space="0"/>
              <w:bottom w:val="single" w:color="auto" w:sz="8" w:space="0"/>
            </w:tcBorders>
            <w:vAlign w:val="center"/>
          </w:tcPr>
          <w:p w14:paraId="57E41071">
            <w:pPr>
              <w:ind w:firstLine="360"/>
              <w:jc w:val="center"/>
              <w:rPr>
                <w:rFonts w:ascii="宋体"/>
                <w:sz w:val="18"/>
              </w:rPr>
            </w:pPr>
            <w:r>
              <w:rPr>
                <w:rFonts w:hint="eastAsia" w:ascii="宋体"/>
                <w:sz w:val="18"/>
              </w:rPr>
              <w:t>防治适期</w:t>
            </w:r>
          </w:p>
        </w:tc>
        <w:tc>
          <w:tcPr>
            <w:tcW w:w="3119" w:type="dxa"/>
            <w:tcBorders>
              <w:top w:val="single" w:color="auto" w:sz="8" w:space="0"/>
              <w:bottom w:val="single" w:color="auto" w:sz="8" w:space="0"/>
            </w:tcBorders>
            <w:vAlign w:val="center"/>
          </w:tcPr>
          <w:p w14:paraId="47B2EDCF">
            <w:pPr>
              <w:rPr>
                <w:rFonts w:ascii="宋体"/>
                <w:sz w:val="18"/>
              </w:rPr>
            </w:pPr>
            <w:r>
              <w:rPr>
                <w:rFonts w:hint="eastAsia" w:ascii="宋体" w:hAnsi="Times New Roman"/>
                <w:sz w:val="18"/>
              </w:rPr>
              <w:t xml:space="preserve">农药名称及制剂用量（666.7 </w:t>
            </w:r>
            <w:r>
              <w:rPr>
                <w:rFonts w:hint="eastAsia" w:ascii="宋体" w:hAnsi="宋体" w:cs="宋体"/>
                <w:sz w:val="18"/>
              </w:rPr>
              <w:t>㎡</w:t>
            </w:r>
            <w:r>
              <w:rPr>
                <w:rFonts w:hint="eastAsia" w:ascii="宋体" w:hAnsi="Times New Roman"/>
                <w:sz w:val="18"/>
              </w:rPr>
              <w:t>用量</w:t>
            </w:r>
            <w:r>
              <w:rPr>
                <w:rFonts w:hint="eastAsia" w:ascii="宋体"/>
                <w:sz w:val="18"/>
              </w:rPr>
              <w:t>）</w:t>
            </w:r>
          </w:p>
        </w:tc>
        <w:tc>
          <w:tcPr>
            <w:tcW w:w="3059" w:type="dxa"/>
            <w:tcBorders>
              <w:top w:val="single" w:color="auto" w:sz="8" w:space="0"/>
              <w:bottom w:val="single" w:color="auto" w:sz="8" w:space="0"/>
            </w:tcBorders>
            <w:vAlign w:val="center"/>
          </w:tcPr>
          <w:p w14:paraId="3D162F34">
            <w:pPr>
              <w:ind w:firstLine="360"/>
              <w:jc w:val="center"/>
              <w:rPr>
                <w:rFonts w:ascii="宋体"/>
                <w:sz w:val="18"/>
              </w:rPr>
            </w:pPr>
            <w:r>
              <w:rPr>
                <w:rFonts w:hint="eastAsia" w:ascii="宋体"/>
                <w:sz w:val="18"/>
              </w:rPr>
              <w:t>使用方法</w:t>
            </w:r>
          </w:p>
        </w:tc>
      </w:tr>
      <w:tr w14:paraId="1BBD0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restart"/>
            <w:tcBorders>
              <w:top w:val="single" w:color="auto" w:sz="8" w:space="0"/>
            </w:tcBorders>
            <w:vAlign w:val="center"/>
          </w:tcPr>
          <w:p w14:paraId="22EE3EF4">
            <w:pPr>
              <w:spacing w:line="280" w:lineRule="exact"/>
              <w:ind w:firstLine="360"/>
              <w:rPr>
                <w:rFonts w:ascii="宋体"/>
                <w:sz w:val="18"/>
              </w:rPr>
            </w:pPr>
            <w:r>
              <w:rPr>
                <w:rFonts w:hint="eastAsia" w:ascii="宋体"/>
                <w:sz w:val="18"/>
              </w:rPr>
              <w:t>地下害虫（蝼蛄、蛴螬、金针虫）</w:t>
            </w:r>
          </w:p>
        </w:tc>
        <w:tc>
          <w:tcPr>
            <w:tcW w:w="2384" w:type="dxa"/>
            <w:vMerge w:val="restart"/>
            <w:tcBorders>
              <w:top w:val="single" w:color="auto" w:sz="8" w:space="0"/>
            </w:tcBorders>
            <w:vAlign w:val="center"/>
          </w:tcPr>
          <w:p w14:paraId="3336EEDF">
            <w:pPr>
              <w:spacing w:line="280" w:lineRule="exact"/>
              <w:ind w:firstLine="360"/>
              <w:rPr>
                <w:rFonts w:ascii="宋体"/>
                <w:sz w:val="18"/>
              </w:rPr>
            </w:pPr>
            <w:r>
              <w:rPr>
                <w:rFonts w:hint="eastAsia" w:ascii="宋体"/>
                <w:sz w:val="18"/>
              </w:rPr>
              <w:t>播种期</w:t>
            </w:r>
          </w:p>
        </w:tc>
        <w:tc>
          <w:tcPr>
            <w:tcW w:w="3119" w:type="dxa"/>
            <w:tcBorders>
              <w:top w:val="single" w:color="auto" w:sz="8" w:space="0"/>
            </w:tcBorders>
            <w:vAlign w:val="center"/>
          </w:tcPr>
          <w:p w14:paraId="2F457C62">
            <w:pPr>
              <w:spacing w:line="280" w:lineRule="exact"/>
              <w:rPr>
                <w:rFonts w:ascii="宋体"/>
                <w:sz w:val="18"/>
              </w:rPr>
            </w:pPr>
            <w:r>
              <w:rPr>
                <w:rFonts w:hint="eastAsia" w:ascii="宋体"/>
                <w:sz w:val="18"/>
              </w:rPr>
              <w:t>5%甲基异柳磷颗粒剂1.5 kg～2 kg，或3%辛硫磷颗粒剂2 kg～2.5 kg进行土壤处理</w:t>
            </w:r>
          </w:p>
        </w:tc>
        <w:tc>
          <w:tcPr>
            <w:tcW w:w="3059" w:type="dxa"/>
            <w:tcBorders>
              <w:top w:val="single" w:color="auto" w:sz="8" w:space="0"/>
            </w:tcBorders>
            <w:vAlign w:val="center"/>
          </w:tcPr>
          <w:p w14:paraId="5E94E39B">
            <w:pPr>
              <w:spacing w:line="280" w:lineRule="exact"/>
              <w:rPr>
                <w:rFonts w:ascii="宋体"/>
                <w:sz w:val="18"/>
              </w:rPr>
            </w:pPr>
            <w:r>
              <w:rPr>
                <w:rFonts w:hint="eastAsia" w:ascii="宋体"/>
                <w:sz w:val="18"/>
              </w:rPr>
              <w:t>犁地前均匀撒施地面，随犁翻入土中。</w:t>
            </w:r>
          </w:p>
        </w:tc>
      </w:tr>
      <w:tr w14:paraId="237E38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continue"/>
            <w:vAlign w:val="center"/>
          </w:tcPr>
          <w:p w14:paraId="327013A3">
            <w:pPr>
              <w:spacing w:line="280" w:lineRule="exact"/>
              <w:rPr>
                <w:rFonts w:ascii="宋体"/>
                <w:sz w:val="18"/>
              </w:rPr>
            </w:pPr>
          </w:p>
        </w:tc>
        <w:tc>
          <w:tcPr>
            <w:tcW w:w="2384" w:type="dxa"/>
            <w:vMerge w:val="continue"/>
            <w:vAlign w:val="center"/>
          </w:tcPr>
          <w:p w14:paraId="2DE0F5B0">
            <w:pPr>
              <w:spacing w:line="280" w:lineRule="exact"/>
              <w:rPr>
                <w:rFonts w:ascii="宋体"/>
                <w:sz w:val="18"/>
              </w:rPr>
            </w:pPr>
          </w:p>
        </w:tc>
        <w:tc>
          <w:tcPr>
            <w:tcW w:w="3119" w:type="dxa"/>
            <w:vAlign w:val="center"/>
          </w:tcPr>
          <w:p w14:paraId="0B7F2D23">
            <w:pPr>
              <w:spacing w:line="280" w:lineRule="exact"/>
              <w:rPr>
                <w:rFonts w:ascii="宋体"/>
                <w:sz w:val="18"/>
              </w:rPr>
            </w:pPr>
            <w:r>
              <w:rPr>
                <w:rFonts w:hint="eastAsia" w:ascii="宋体"/>
                <w:sz w:val="18"/>
              </w:rPr>
              <w:t>40%甲基异柳磷乳油</w:t>
            </w:r>
            <w:r>
              <w:rPr>
                <w:rFonts w:hint="eastAsia" w:ascii="宋体" w:hAnsi="宋体"/>
                <w:sz w:val="18"/>
              </w:rPr>
              <w:t>按1：100：1000(农药：水：种子)拌种</w:t>
            </w:r>
          </w:p>
        </w:tc>
        <w:tc>
          <w:tcPr>
            <w:tcW w:w="3059" w:type="dxa"/>
            <w:vAlign w:val="center"/>
          </w:tcPr>
          <w:p w14:paraId="120DE9D6">
            <w:pPr>
              <w:spacing w:line="280" w:lineRule="exact"/>
              <w:rPr>
                <w:rFonts w:ascii="宋体"/>
                <w:sz w:val="18"/>
              </w:rPr>
            </w:pPr>
            <w:r>
              <w:rPr>
                <w:rFonts w:hint="eastAsia" w:ascii="宋体"/>
                <w:sz w:val="18"/>
              </w:rPr>
              <w:t>先将农药按要求比例加水稀释成药液，再与种子混合拌匀，堆闷5 h～6 h，摊晾后即可播种</w:t>
            </w:r>
          </w:p>
        </w:tc>
      </w:tr>
      <w:tr w14:paraId="0ED49A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08" w:type="dxa"/>
            <w:vMerge w:val="continue"/>
            <w:tcBorders>
              <w:bottom w:val="single" w:color="auto" w:sz="4" w:space="0"/>
            </w:tcBorders>
            <w:vAlign w:val="center"/>
          </w:tcPr>
          <w:p w14:paraId="2CE75CD6">
            <w:pPr>
              <w:spacing w:line="280" w:lineRule="exact"/>
              <w:rPr>
                <w:rFonts w:ascii="宋体"/>
                <w:sz w:val="18"/>
              </w:rPr>
            </w:pPr>
          </w:p>
        </w:tc>
        <w:tc>
          <w:tcPr>
            <w:tcW w:w="2384" w:type="dxa"/>
            <w:tcBorders>
              <w:bottom w:val="single" w:color="auto" w:sz="4" w:space="0"/>
            </w:tcBorders>
            <w:vAlign w:val="center"/>
          </w:tcPr>
          <w:p w14:paraId="5348F1E2">
            <w:pPr>
              <w:spacing w:line="280" w:lineRule="exact"/>
              <w:jc w:val="left"/>
              <w:rPr>
                <w:rFonts w:ascii="宋体" w:hAnsi="宋体"/>
                <w:sz w:val="18"/>
              </w:rPr>
            </w:pPr>
            <w:r>
              <w:rPr>
                <w:rFonts w:hint="eastAsia" w:ascii="宋体" w:hAnsi="宋体"/>
                <w:sz w:val="18"/>
              </w:rPr>
              <w:t>春季</w:t>
            </w:r>
            <w:r>
              <w:rPr>
                <w:rFonts w:ascii="宋体" w:hAnsi="宋体"/>
                <w:color w:val="000000"/>
                <w:sz w:val="18"/>
              </w:rPr>
              <w:t>地下害虫为害死苗率达到3</w:t>
            </w:r>
            <w:r>
              <w:rPr>
                <w:rFonts w:hint="eastAsia" w:ascii="宋体"/>
                <w:sz w:val="18"/>
              </w:rPr>
              <w:t>%</w:t>
            </w:r>
          </w:p>
        </w:tc>
        <w:tc>
          <w:tcPr>
            <w:tcW w:w="3119" w:type="dxa"/>
            <w:tcBorders>
              <w:bottom w:val="single" w:color="auto" w:sz="4" w:space="0"/>
            </w:tcBorders>
            <w:vAlign w:val="center"/>
          </w:tcPr>
          <w:p w14:paraId="3A8FD439">
            <w:pPr>
              <w:spacing w:line="280" w:lineRule="exact"/>
              <w:rPr>
                <w:rFonts w:ascii="宋体" w:hAnsi="宋体"/>
                <w:sz w:val="18"/>
              </w:rPr>
            </w:pPr>
            <w:r>
              <w:rPr>
                <w:rFonts w:ascii="宋体" w:hAnsi="宋体"/>
                <w:color w:val="000000"/>
                <w:sz w:val="18"/>
              </w:rPr>
              <w:t>用40</w:t>
            </w:r>
            <w:r>
              <w:rPr>
                <w:rFonts w:hint="eastAsia" w:ascii="宋体"/>
                <w:sz w:val="18"/>
              </w:rPr>
              <w:t>%</w:t>
            </w:r>
            <w:r>
              <w:rPr>
                <w:rFonts w:ascii="宋体" w:hAnsi="宋体"/>
                <w:color w:val="000000"/>
                <w:sz w:val="18"/>
              </w:rPr>
              <w:t>辛硫磷乳油</w:t>
            </w:r>
          </w:p>
        </w:tc>
        <w:tc>
          <w:tcPr>
            <w:tcW w:w="3059" w:type="dxa"/>
            <w:tcBorders>
              <w:bottom w:val="single" w:color="auto" w:sz="4" w:space="0"/>
            </w:tcBorders>
            <w:vAlign w:val="center"/>
          </w:tcPr>
          <w:p w14:paraId="02FC2723">
            <w:pPr>
              <w:spacing w:line="280" w:lineRule="exact"/>
              <w:rPr>
                <w:rFonts w:ascii="宋体" w:hAnsi="宋体"/>
                <w:sz w:val="18"/>
              </w:rPr>
            </w:pPr>
            <w:r>
              <w:rPr>
                <w:rFonts w:hint="eastAsia" w:ascii="宋体" w:hAnsi="宋体"/>
                <w:color w:val="000000"/>
                <w:sz w:val="18"/>
              </w:rPr>
              <w:t>兑水</w:t>
            </w:r>
            <w:r>
              <w:rPr>
                <w:rFonts w:ascii="宋体" w:hAnsi="宋体"/>
                <w:color w:val="000000"/>
                <w:sz w:val="18"/>
              </w:rPr>
              <w:t>2.5</w:t>
            </w:r>
            <w:r>
              <w:rPr>
                <w:rFonts w:hint="eastAsia" w:ascii="宋体"/>
                <w:sz w:val="18"/>
              </w:rPr>
              <w:t xml:space="preserve"> kg</w:t>
            </w:r>
            <w:r>
              <w:rPr>
                <w:rFonts w:hint="eastAsia" w:ascii="宋体" w:hAnsi="宋体"/>
                <w:color w:val="000000"/>
                <w:sz w:val="18"/>
              </w:rPr>
              <w:t>，</w:t>
            </w:r>
            <w:r>
              <w:rPr>
                <w:rFonts w:ascii="宋体" w:hAnsi="宋体"/>
                <w:color w:val="000000"/>
                <w:sz w:val="18"/>
              </w:rPr>
              <w:t>拌细砂土30</w:t>
            </w:r>
            <w:r>
              <w:rPr>
                <w:rFonts w:hint="eastAsia" w:ascii="宋体" w:hAnsi="宋体"/>
                <w:color w:val="000000"/>
                <w:sz w:val="18"/>
              </w:rPr>
              <w:t xml:space="preserve"> </w:t>
            </w:r>
            <w:r>
              <w:rPr>
                <w:rFonts w:hint="eastAsia" w:ascii="宋体"/>
                <w:sz w:val="18"/>
              </w:rPr>
              <w:t>kg</w:t>
            </w:r>
            <w:r>
              <w:rPr>
                <w:rFonts w:ascii="宋体" w:hAnsi="宋体"/>
                <w:color w:val="000000"/>
                <w:sz w:val="18"/>
              </w:rPr>
              <w:t>～35</w:t>
            </w:r>
            <w:r>
              <w:rPr>
                <w:rFonts w:hint="eastAsia" w:ascii="宋体"/>
                <w:sz w:val="18"/>
              </w:rPr>
              <w:t xml:space="preserve"> kg，</w:t>
            </w:r>
            <w:r>
              <w:rPr>
                <w:rFonts w:ascii="宋体" w:hAnsi="宋体"/>
                <w:color w:val="000000"/>
                <w:sz w:val="18"/>
              </w:rPr>
              <w:t>拌匀，制成毒土，顺麦垄撒施防治</w:t>
            </w:r>
          </w:p>
        </w:tc>
      </w:tr>
      <w:tr w14:paraId="7F4F2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restart"/>
            <w:tcBorders>
              <w:top w:val="single" w:color="auto" w:sz="4" w:space="0"/>
            </w:tcBorders>
            <w:vAlign w:val="center"/>
          </w:tcPr>
          <w:p w14:paraId="05889436">
            <w:pPr>
              <w:spacing w:line="280" w:lineRule="exact"/>
              <w:jc w:val="center"/>
              <w:rPr>
                <w:rFonts w:ascii="宋体"/>
                <w:sz w:val="18"/>
              </w:rPr>
            </w:pPr>
            <w:r>
              <w:rPr>
                <w:rFonts w:hint="eastAsia" w:ascii="宋体"/>
                <w:sz w:val="18"/>
              </w:rPr>
              <w:t>蚜虫</w:t>
            </w:r>
          </w:p>
        </w:tc>
        <w:tc>
          <w:tcPr>
            <w:tcW w:w="2384" w:type="dxa"/>
            <w:tcBorders>
              <w:top w:val="single" w:color="auto" w:sz="4" w:space="0"/>
              <w:bottom w:val="single" w:color="auto" w:sz="8" w:space="0"/>
            </w:tcBorders>
            <w:vAlign w:val="center"/>
          </w:tcPr>
          <w:p w14:paraId="4C77F636">
            <w:pPr>
              <w:spacing w:line="280" w:lineRule="exact"/>
              <w:ind w:firstLine="360"/>
              <w:rPr>
                <w:rFonts w:ascii="宋体"/>
                <w:sz w:val="18"/>
              </w:rPr>
            </w:pPr>
            <w:r>
              <w:rPr>
                <w:rFonts w:hint="eastAsia" w:ascii="宋体"/>
                <w:sz w:val="18"/>
              </w:rPr>
              <w:t>播种预防</w:t>
            </w:r>
          </w:p>
        </w:tc>
        <w:tc>
          <w:tcPr>
            <w:tcW w:w="3119" w:type="dxa"/>
            <w:tcBorders>
              <w:top w:val="single" w:color="auto" w:sz="4" w:space="0"/>
              <w:bottom w:val="single" w:color="auto" w:sz="8" w:space="0"/>
            </w:tcBorders>
            <w:vAlign w:val="center"/>
          </w:tcPr>
          <w:p w14:paraId="405CDAE8">
            <w:pPr>
              <w:spacing w:line="280" w:lineRule="exact"/>
              <w:rPr>
                <w:rFonts w:ascii="宋体"/>
                <w:sz w:val="18"/>
              </w:rPr>
            </w:pPr>
            <w:r>
              <w:rPr>
                <w:rFonts w:ascii="宋体" w:eastAsia="黑体"/>
                <w:color w:val="000000"/>
                <w:sz w:val="18"/>
              </w:rPr>
              <w:t>50</w:t>
            </w:r>
            <w:r>
              <w:rPr>
                <w:rFonts w:ascii="宋体" w:hAnsi="宋体"/>
                <w:color w:val="000000"/>
                <w:sz w:val="18"/>
              </w:rPr>
              <w:t>％辛硫磷乳油</w:t>
            </w:r>
            <w:r>
              <w:rPr>
                <w:rFonts w:ascii="宋体" w:eastAsia="黑体"/>
                <w:color w:val="000000"/>
                <w:sz w:val="18"/>
              </w:rPr>
              <w:t>100</w:t>
            </w:r>
            <w:r>
              <w:rPr>
                <w:rFonts w:hint="eastAsia" w:ascii="宋体" w:eastAsia="黑体"/>
                <w:color w:val="000000"/>
                <w:sz w:val="18"/>
              </w:rPr>
              <w:t xml:space="preserve"> </w:t>
            </w:r>
            <w:r>
              <w:rPr>
                <w:rFonts w:ascii="宋体" w:eastAsia="黑体"/>
                <w:color w:val="000000"/>
                <w:sz w:val="18"/>
              </w:rPr>
              <w:t>m</w:t>
            </w:r>
            <w:r>
              <w:rPr>
                <w:rFonts w:hint="eastAsia" w:ascii="宋体" w:eastAsia="黑体"/>
                <w:color w:val="000000"/>
                <w:sz w:val="18"/>
              </w:rPr>
              <w:t>L</w:t>
            </w:r>
            <w:r>
              <w:rPr>
                <w:rFonts w:ascii="宋体" w:eastAsia="黑体"/>
                <w:color w:val="000000"/>
                <w:sz w:val="18"/>
              </w:rPr>
              <w:t>～150</w:t>
            </w:r>
            <w:r>
              <w:rPr>
                <w:rFonts w:hint="eastAsia" w:ascii="宋体" w:eastAsia="黑体"/>
                <w:color w:val="000000"/>
                <w:sz w:val="18"/>
              </w:rPr>
              <w:t xml:space="preserve"> </w:t>
            </w:r>
            <w:r>
              <w:rPr>
                <w:rFonts w:ascii="宋体" w:eastAsia="黑体"/>
                <w:color w:val="000000"/>
                <w:sz w:val="18"/>
              </w:rPr>
              <w:t>m</w:t>
            </w:r>
            <w:r>
              <w:rPr>
                <w:rFonts w:hint="eastAsia" w:ascii="宋体" w:eastAsia="黑体"/>
                <w:color w:val="000000"/>
                <w:sz w:val="18"/>
              </w:rPr>
              <w:t>L</w:t>
            </w:r>
          </w:p>
        </w:tc>
        <w:tc>
          <w:tcPr>
            <w:tcW w:w="3059" w:type="dxa"/>
            <w:tcBorders>
              <w:top w:val="single" w:color="auto" w:sz="4" w:space="0"/>
              <w:bottom w:val="single" w:color="auto" w:sz="8" w:space="0"/>
            </w:tcBorders>
            <w:vAlign w:val="center"/>
          </w:tcPr>
          <w:p w14:paraId="1EC6488F">
            <w:pPr>
              <w:spacing w:line="280" w:lineRule="exact"/>
              <w:rPr>
                <w:rFonts w:ascii="宋体" w:hAnsi="宋体"/>
                <w:color w:val="000000"/>
                <w:sz w:val="18"/>
              </w:rPr>
            </w:pPr>
            <w:r>
              <w:rPr>
                <w:rFonts w:hint="eastAsia" w:ascii="宋体" w:hAnsi="宋体"/>
                <w:color w:val="000000"/>
                <w:sz w:val="18"/>
              </w:rPr>
              <w:t>兑水</w:t>
            </w:r>
            <w:r>
              <w:rPr>
                <w:rFonts w:ascii="宋体" w:hAnsi="宋体"/>
                <w:color w:val="000000"/>
                <w:sz w:val="18"/>
              </w:rPr>
              <w:t>5</w:t>
            </w:r>
            <w:r>
              <w:rPr>
                <w:rFonts w:hint="eastAsia" w:ascii="宋体" w:hAnsi="宋体"/>
                <w:color w:val="000000"/>
                <w:sz w:val="18"/>
              </w:rPr>
              <w:t xml:space="preserve"> kg</w:t>
            </w:r>
            <w:r>
              <w:rPr>
                <w:rFonts w:ascii="宋体" w:hAnsi="宋体"/>
                <w:color w:val="000000"/>
                <w:sz w:val="18"/>
              </w:rPr>
              <w:t>～7.5</w:t>
            </w:r>
            <w:r>
              <w:rPr>
                <w:rFonts w:hint="eastAsia" w:ascii="宋体" w:hAnsi="宋体"/>
                <w:color w:val="000000"/>
                <w:sz w:val="18"/>
              </w:rPr>
              <w:t xml:space="preserve"> </w:t>
            </w:r>
            <w:r>
              <w:rPr>
                <w:rFonts w:ascii="宋体" w:hAnsi="宋体"/>
                <w:color w:val="000000"/>
                <w:sz w:val="18"/>
              </w:rPr>
              <w:t>kg，拌麦种50</w:t>
            </w:r>
            <w:r>
              <w:rPr>
                <w:rFonts w:hint="eastAsia" w:ascii="宋体" w:hAnsi="宋体"/>
                <w:color w:val="000000"/>
                <w:sz w:val="18"/>
              </w:rPr>
              <w:t xml:space="preserve"> </w:t>
            </w:r>
            <w:r>
              <w:rPr>
                <w:rFonts w:ascii="宋体" w:hAnsi="宋体"/>
                <w:color w:val="000000"/>
                <w:sz w:val="18"/>
              </w:rPr>
              <w:t>kg</w:t>
            </w:r>
          </w:p>
        </w:tc>
      </w:tr>
      <w:tr w14:paraId="0A9125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continue"/>
            <w:tcBorders>
              <w:bottom w:val="single" w:color="auto" w:sz="8" w:space="0"/>
            </w:tcBorders>
            <w:vAlign w:val="center"/>
          </w:tcPr>
          <w:p w14:paraId="3A2480E0">
            <w:pPr>
              <w:spacing w:line="280" w:lineRule="exact"/>
              <w:ind w:firstLine="360"/>
              <w:rPr>
                <w:rFonts w:ascii="宋体"/>
                <w:sz w:val="18"/>
              </w:rPr>
            </w:pPr>
          </w:p>
        </w:tc>
        <w:tc>
          <w:tcPr>
            <w:tcW w:w="2384" w:type="dxa"/>
            <w:tcBorders>
              <w:top w:val="single" w:color="auto" w:sz="4" w:space="0"/>
              <w:bottom w:val="single" w:color="auto" w:sz="8" w:space="0"/>
            </w:tcBorders>
            <w:vAlign w:val="center"/>
          </w:tcPr>
          <w:p w14:paraId="7DF7E428">
            <w:pPr>
              <w:spacing w:line="280" w:lineRule="exact"/>
              <w:rPr>
                <w:rFonts w:ascii="宋体"/>
                <w:sz w:val="18"/>
              </w:rPr>
            </w:pPr>
            <w:r>
              <w:rPr>
                <w:rFonts w:hint="eastAsia" w:ascii="宋体"/>
                <w:sz w:val="18"/>
              </w:rPr>
              <w:t>苗期蚜株率超过5%，百株蚜量达到10头以上时，孕穗期至灌浆期百株蚜量达到500头以上</w:t>
            </w:r>
          </w:p>
        </w:tc>
        <w:tc>
          <w:tcPr>
            <w:tcW w:w="3119" w:type="dxa"/>
            <w:tcBorders>
              <w:top w:val="single" w:color="auto" w:sz="4" w:space="0"/>
              <w:bottom w:val="single" w:color="auto" w:sz="8" w:space="0"/>
            </w:tcBorders>
            <w:vAlign w:val="center"/>
          </w:tcPr>
          <w:p w14:paraId="4BADC5E5">
            <w:pPr>
              <w:spacing w:line="280" w:lineRule="exact"/>
              <w:rPr>
                <w:rFonts w:ascii="宋体"/>
                <w:sz w:val="18"/>
              </w:rPr>
            </w:pPr>
            <w:r>
              <w:rPr>
                <w:rFonts w:hint="eastAsia" w:ascii="宋体"/>
                <w:sz w:val="18"/>
              </w:rPr>
              <w:t xml:space="preserve">5%S-氰戊菊酯乳油12 </w:t>
            </w:r>
            <w:r>
              <w:rPr>
                <w:rFonts w:ascii="宋体" w:eastAsia="黑体"/>
                <w:color w:val="000000"/>
                <w:sz w:val="18"/>
              </w:rPr>
              <w:t>m</w:t>
            </w:r>
            <w:r>
              <w:rPr>
                <w:rFonts w:hint="eastAsia" w:ascii="宋体" w:eastAsia="黑体"/>
                <w:color w:val="000000"/>
                <w:sz w:val="18"/>
              </w:rPr>
              <w:t>L</w:t>
            </w:r>
            <w:r>
              <w:rPr>
                <w:rFonts w:hint="eastAsia" w:ascii="宋体"/>
                <w:sz w:val="18"/>
              </w:rPr>
              <w:t>～15</w:t>
            </w:r>
            <w:r>
              <w:rPr>
                <w:rFonts w:ascii="宋体" w:eastAsia="黑体"/>
                <w:color w:val="000000"/>
                <w:sz w:val="18"/>
              </w:rPr>
              <w:t xml:space="preserve"> m</w:t>
            </w:r>
            <w:r>
              <w:rPr>
                <w:rFonts w:hint="eastAsia" w:ascii="宋体" w:eastAsia="黑体"/>
                <w:color w:val="000000"/>
                <w:sz w:val="18"/>
              </w:rPr>
              <w:t>L</w:t>
            </w:r>
            <w:r>
              <w:rPr>
                <w:rFonts w:hint="eastAsia" w:ascii="宋体"/>
                <w:sz w:val="18"/>
              </w:rPr>
              <w:t xml:space="preserve"> ，或25 g/L高效氯氟氰菊酯乳油12 </w:t>
            </w:r>
            <w:r>
              <w:rPr>
                <w:rFonts w:ascii="宋体" w:eastAsia="黑体"/>
                <w:color w:val="000000"/>
                <w:sz w:val="18"/>
              </w:rPr>
              <w:t>m</w:t>
            </w:r>
            <w:r>
              <w:rPr>
                <w:rFonts w:hint="eastAsia" w:ascii="宋体" w:eastAsia="黑体"/>
                <w:color w:val="000000"/>
                <w:sz w:val="18"/>
              </w:rPr>
              <w:t>L</w:t>
            </w:r>
            <w:r>
              <w:rPr>
                <w:rFonts w:hint="eastAsia" w:ascii="宋体"/>
                <w:sz w:val="18"/>
              </w:rPr>
              <w:t>～20</w:t>
            </w:r>
            <w:r>
              <w:rPr>
                <w:rFonts w:ascii="宋体" w:eastAsia="黑体"/>
                <w:color w:val="000000"/>
                <w:sz w:val="18"/>
              </w:rPr>
              <w:t>m</w:t>
            </w:r>
            <w:r>
              <w:rPr>
                <w:rFonts w:hint="eastAsia" w:ascii="宋体" w:eastAsia="黑体"/>
                <w:color w:val="000000"/>
                <w:sz w:val="18"/>
              </w:rPr>
              <w:t>L</w:t>
            </w:r>
            <w:r>
              <w:rPr>
                <w:rFonts w:hint="eastAsia" w:ascii="宋体"/>
                <w:sz w:val="18"/>
              </w:rPr>
              <w:t xml:space="preserve"> 或 0.2%苦参碱水剂150 g或 10%吡虫啉可湿粉20～40g或3%啶虫脒乳油40 </w:t>
            </w:r>
            <w:r>
              <w:rPr>
                <w:rFonts w:ascii="宋体" w:eastAsia="黑体"/>
                <w:color w:val="000000"/>
                <w:sz w:val="18"/>
              </w:rPr>
              <w:t>m</w:t>
            </w:r>
            <w:r>
              <w:rPr>
                <w:rFonts w:hint="eastAsia" w:ascii="宋体" w:eastAsia="黑体"/>
                <w:color w:val="000000"/>
                <w:sz w:val="18"/>
              </w:rPr>
              <w:t>L</w:t>
            </w:r>
            <w:r>
              <w:rPr>
                <w:rFonts w:ascii="宋体" w:eastAsia="黑体"/>
                <w:color w:val="000000"/>
                <w:sz w:val="18"/>
              </w:rPr>
              <w:t>～50</w:t>
            </w:r>
            <w:r>
              <w:rPr>
                <w:rFonts w:hint="eastAsia" w:ascii="宋体" w:eastAsia="黑体"/>
                <w:color w:val="000000"/>
                <w:sz w:val="18"/>
              </w:rPr>
              <w:t xml:space="preserve"> </w:t>
            </w:r>
            <w:r>
              <w:rPr>
                <w:rFonts w:ascii="宋体" w:eastAsia="黑体"/>
                <w:color w:val="000000"/>
                <w:sz w:val="18"/>
              </w:rPr>
              <w:t>m</w:t>
            </w:r>
            <w:r>
              <w:rPr>
                <w:rFonts w:hint="eastAsia" w:ascii="宋体" w:eastAsia="黑体"/>
                <w:color w:val="000000"/>
                <w:sz w:val="18"/>
              </w:rPr>
              <w:t>L</w:t>
            </w:r>
          </w:p>
        </w:tc>
        <w:tc>
          <w:tcPr>
            <w:tcW w:w="3059" w:type="dxa"/>
            <w:tcBorders>
              <w:top w:val="single" w:color="auto" w:sz="4" w:space="0"/>
              <w:bottom w:val="single" w:color="auto" w:sz="8" w:space="0"/>
            </w:tcBorders>
            <w:vAlign w:val="center"/>
          </w:tcPr>
          <w:p w14:paraId="0219A8A2">
            <w:pPr>
              <w:spacing w:line="280" w:lineRule="exact"/>
              <w:rPr>
                <w:rFonts w:ascii="宋体" w:hAnsi="宋体"/>
                <w:color w:val="000000"/>
                <w:sz w:val="18"/>
              </w:rPr>
            </w:pPr>
            <w:r>
              <w:rPr>
                <w:rFonts w:hint="eastAsia" w:ascii="宋体" w:hAnsi="宋体"/>
                <w:color w:val="000000"/>
                <w:sz w:val="18"/>
              </w:rPr>
              <w:t>兑水</w:t>
            </w:r>
            <w:r>
              <w:rPr>
                <w:rFonts w:ascii="宋体" w:hAnsi="宋体"/>
                <w:color w:val="000000"/>
                <w:sz w:val="18"/>
              </w:rPr>
              <w:t>35</w:t>
            </w:r>
            <w:r>
              <w:rPr>
                <w:rFonts w:hint="eastAsia" w:ascii="宋体" w:hAnsi="宋体"/>
                <w:color w:val="000000"/>
                <w:sz w:val="18"/>
              </w:rPr>
              <w:t xml:space="preserve"> kg</w:t>
            </w:r>
            <w:r>
              <w:rPr>
                <w:rFonts w:ascii="宋体" w:hAnsi="宋体"/>
                <w:color w:val="000000"/>
                <w:sz w:val="18"/>
              </w:rPr>
              <w:t>～50</w:t>
            </w:r>
            <w:r>
              <w:rPr>
                <w:rFonts w:hint="eastAsia" w:ascii="宋体" w:hAnsi="宋体"/>
                <w:color w:val="000000"/>
                <w:sz w:val="18"/>
              </w:rPr>
              <w:t xml:space="preserve"> </w:t>
            </w:r>
            <w:r>
              <w:rPr>
                <w:rFonts w:ascii="宋体" w:hAnsi="宋体"/>
                <w:color w:val="000000"/>
                <w:sz w:val="18"/>
              </w:rPr>
              <w:t>kg</w:t>
            </w:r>
            <w:r>
              <w:rPr>
                <w:rFonts w:hint="eastAsia" w:ascii="宋体" w:hAnsi="宋体"/>
                <w:color w:val="000000"/>
                <w:sz w:val="18"/>
              </w:rPr>
              <w:t>，</w:t>
            </w:r>
            <w:r>
              <w:rPr>
                <w:rFonts w:ascii="宋体" w:hAnsi="宋体"/>
                <w:color w:val="000000"/>
                <w:sz w:val="18"/>
              </w:rPr>
              <w:t>上午露水干后或下午4点以后均匀喷雾</w:t>
            </w:r>
          </w:p>
        </w:tc>
      </w:tr>
      <w:tr w14:paraId="40AC4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08" w:type="dxa"/>
            <w:tcBorders>
              <w:top w:val="single" w:color="auto" w:sz="4" w:space="0"/>
            </w:tcBorders>
            <w:vAlign w:val="center"/>
          </w:tcPr>
          <w:p w14:paraId="0AF32E02">
            <w:pPr>
              <w:spacing w:line="280" w:lineRule="exact"/>
              <w:rPr>
                <w:rFonts w:ascii="宋体"/>
                <w:sz w:val="18"/>
              </w:rPr>
            </w:pPr>
            <w:r>
              <w:rPr>
                <w:rFonts w:hint="eastAsia" w:ascii="宋体"/>
                <w:sz w:val="18"/>
              </w:rPr>
              <w:t>红蜘蛛</w:t>
            </w:r>
          </w:p>
        </w:tc>
        <w:tc>
          <w:tcPr>
            <w:tcW w:w="2384" w:type="dxa"/>
            <w:tcBorders>
              <w:top w:val="single" w:color="auto" w:sz="4" w:space="0"/>
            </w:tcBorders>
            <w:vAlign w:val="center"/>
          </w:tcPr>
          <w:p w14:paraId="4FFDA182">
            <w:pPr>
              <w:spacing w:line="280" w:lineRule="exact"/>
              <w:rPr>
                <w:rFonts w:ascii="宋体"/>
                <w:sz w:val="18"/>
              </w:rPr>
            </w:pPr>
            <w:r>
              <w:rPr>
                <w:rFonts w:ascii="宋体"/>
                <w:sz w:val="18"/>
              </w:rPr>
              <w:t>33 cm</w:t>
            </w:r>
            <w:r>
              <w:rPr>
                <w:rFonts w:hint="eastAsia" w:ascii="宋体"/>
                <w:sz w:val="18"/>
              </w:rPr>
              <w:t>行长有麦蜘蛛</w:t>
            </w:r>
            <w:r>
              <w:rPr>
                <w:rFonts w:ascii="宋体"/>
                <w:sz w:val="18"/>
              </w:rPr>
              <w:t>200</w:t>
            </w:r>
            <w:r>
              <w:rPr>
                <w:rFonts w:hint="eastAsia" w:ascii="宋体"/>
                <w:sz w:val="18"/>
              </w:rPr>
              <w:t>头以上</w:t>
            </w:r>
          </w:p>
        </w:tc>
        <w:tc>
          <w:tcPr>
            <w:tcW w:w="3119" w:type="dxa"/>
            <w:tcBorders>
              <w:top w:val="single" w:color="auto" w:sz="4" w:space="0"/>
            </w:tcBorders>
            <w:vAlign w:val="center"/>
          </w:tcPr>
          <w:p w14:paraId="491013AC">
            <w:pPr>
              <w:spacing w:line="280" w:lineRule="exact"/>
              <w:rPr>
                <w:rFonts w:ascii="宋体"/>
                <w:sz w:val="18"/>
              </w:rPr>
            </w:pPr>
            <w:r>
              <w:rPr>
                <w:rFonts w:ascii="宋体"/>
                <w:sz w:val="18"/>
              </w:rPr>
              <w:t>4%</w:t>
            </w:r>
            <w:r>
              <w:rPr>
                <w:rFonts w:hint="eastAsia" w:ascii="宋体"/>
                <w:sz w:val="18"/>
              </w:rPr>
              <w:t>联苯菊酯微乳剂</w:t>
            </w:r>
            <w:r>
              <w:rPr>
                <w:rFonts w:ascii="宋体"/>
                <w:sz w:val="18"/>
              </w:rPr>
              <w:t>30</w:t>
            </w:r>
            <w:r>
              <w:rPr>
                <w:rFonts w:hint="eastAsia" w:ascii="宋体"/>
                <w:sz w:val="18"/>
              </w:rPr>
              <w:t xml:space="preserve"> g～</w:t>
            </w:r>
            <w:r>
              <w:rPr>
                <w:rFonts w:ascii="宋体"/>
                <w:sz w:val="18"/>
              </w:rPr>
              <w:t>50</w:t>
            </w:r>
            <w:r>
              <w:rPr>
                <w:rFonts w:hint="eastAsia" w:ascii="宋体"/>
                <w:sz w:val="18"/>
              </w:rPr>
              <w:t>g</w:t>
            </w:r>
            <w:r>
              <w:rPr>
                <w:rFonts w:ascii="宋体"/>
                <w:sz w:val="18"/>
              </w:rPr>
              <w:t xml:space="preserve"> </w:t>
            </w:r>
            <w:r>
              <w:rPr>
                <w:rFonts w:hint="eastAsia" w:ascii="宋体"/>
                <w:sz w:val="18"/>
              </w:rPr>
              <w:t>兑水30 kg～50</w:t>
            </w:r>
            <w:r>
              <w:rPr>
                <w:rFonts w:hint="eastAsia" w:ascii="宋体" w:eastAsia="黑体"/>
                <w:color w:val="000000"/>
                <w:sz w:val="18"/>
              </w:rPr>
              <w:t xml:space="preserve"> </w:t>
            </w:r>
            <w:r>
              <w:rPr>
                <w:rFonts w:ascii="宋体" w:eastAsia="黑体"/>
                <w:color w:val="000000"/>
                <w:sz w:val="18"/>
              </w:rPr>
              <w:t>kg</w:t>
            </w:r>
            <w:r>
              <w:rPr>
                <w:rFonts w:hint="eastAsia" w:ascii="宋体"/>
                <w:sz w:val="18"/>
              </w:rPr>
              <w:t>，或</w:t>
            </w:r>
            <w:r>
              <w:rPr>
                <w:rFonts w:ascii="宋体"/>
                <w:sz w:val="18"/>
              </w:rPr>
              <w:t>20%</w:t>
            </w:r>
            <w:r>
              <w:rPr>
                <w:rFonts w:hint="eastAsia" w:ascii="宋体"/>
                <w:sz w:val="18"/>
              </w:rPr>
              <w:t>哒螨灵可湿性粉剂</w:t>
            </w:r>
            <w:r>
              <w:rPr>
                <w:rFonts w:ascii="宋体"/>
                <w:sz w:val="18"/>
              </w:rPr>
              <w:t>1000-1500</w:t>
            </w:r>
            <w:r>
              <w:rPr>
                <w:rFonts w:hint="eastAsia" w:ascii="宋体"/>
                <w:sz w:val="18"/>
              </w:rPr>
              <w:t>倍液，</w:t>
            </w:r>
            <w:r>
              <w:rPr>
                <w:rFonts w:ascii="宋体"/>
                <w:sz w:val="18"/>
              </w:rPr>
              <w:t>或1.8％阿维菌素乳油3</w:t>
            </w:r>
            <w:r>
              <w:rPr>
                <w:rFonts w:hint="eastAsia" w:ascii="宋体"/>
                <w:sz w:val="18"/>
              </w:rPr>
              <w:t xml:space="preserve"> </w:t>
            </w:r>
            <w:r>
              <w:rPr>
                <w:rFonts w:ascii="宋体"/>
                <w:sz w:val="18"/>
              </w:rPr>
              <w:t>000倍液喷</w:t>
            </w:r>
          </w:p>
        </w:tc>
        <w:tc>
          <w:tcPr>
            <w:tcW w:w="3059" w:type="dxa"/>
            <w:tcBorders>
              <w:top w:val="single" w:color="auto" w:sz="4" w:space="0"/>
              <w:bottom w:val="single" w:color="auto" w:sz="4" w:space="0"/>
            </w:tcBorders>
            <w:vAlign w:val="center"/>
          </w:tcPr>
          <w:p w14:paraId="08BEF1F0">
            <w:pPr>
              <w:spacing w:line="280" w:lineRule="exact"/>
              <w:rPr>
                <w:rFonts w:ascii="宋体" w:hAnsi="宋体"/>
                <w:color w:val="000000"/>
                <w:sz w:val="18"/>
              </w:rPr>
            </w:pPr>
            <w:r>
              <w:rPr>
                <w:rFonts w:hint="eastAsia" w:ascii="宋体" w:hAnsi="宋体"/>
                <w:color w:val="000000"/>
                <w:sz w:val="18"/>
              </w:rPr>
              <w:t>喷雾</w:t>
            </w:r>
          </w:p>
        </w:tc>
      </w:tr>
      <w:tr w14:paraId="638E2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restart"/>
            <w:vAlign w:val="center"/>
          </w:tcPr>
          <w:p w14:paraId="4325517A">
            <w:pPr>
              <w:pStyle w:val="236"/>
              <w:numPr>
                <w:ilvl w:val="0"/>
                <w:numId w:val="0"/>
              </w:numPr>
              <w:spacing w:beforeLines="0" w:afterLines="0"/>
              <w:jc w:val="both"/>
              <w:rPr>
                <w:rFonts w:ascii="宋体" w:eastAsia="宋体"/>
                <w:kern w:val="2"/>
                <w:sz w:val="18"/>
                <w:szCs w:val="24"/>
              </w:rPr>
            </w:pPr>
          </w:p>
          <w:p w14:paraId="24576E16">
            <w:pPr>
              <w:pStyle w:val="236"/>
              <w:numPr>
                <w:ilvl w:val="0"/>
                <w:numId w:val="0"/>
              </w:numPr>
              <w:spacing w:beforeLines="0" w:afterLines="0"/>
              <w:jc w:val="both"/>
              <w:rPr>
                <w:rFonts w:ascii="宋体" w:eastAsia="宋体"/>
                <w:kern w:val="2"/>
                <w:sz w:val="18"/>
                <w:szCs w:val="24"/>
              </w:rPr>
            </w:pPr>
            <w:r>
              <w:rPr>
                <w:rFonts w:hint="eastAsia" w:ascii="宋体" w:eastAsia="宋体"/>
                <w:kern w:val="2"/>
                <w:sz w:val="18"/>
                <w:szCs w:val="24"/>
              </w:rPr>
              <w:t>吸浆虫</w:t>
            </w:r>
          </w:p>
          <w:p w14:paraId="4C8E2147">
            <w:pPr>
              <w:spacing w:line="280" w:lineRule="exact"/>
              <w:ind w:firstLine="360"/>
              <w:rPr>
                <w:rFonts w:ascii="宋体"/>
                <w:sz w:val="18"/>
              </w:rPr>
            </w:pPr>
          </w:p>
        </w:tc>
        <w:tc>
          <w:tcPr>
            <w:tcW w:w="2384" w:type="dxa"/>
            <w:tcBorders>
              <w:top w:val="single" w:color="auto" w:sz="4" w:space="0"/>
              <w:bottom w:val="single" w:color="auto" w:sz="4" w:space="0"/>
            </w:tcBorders>
            <w:vAlign w:val="center"/>
          </w:tcPr>
          <w:p w14:paraId="5CC2B4D2">
            <w:pPr>
              <w:spacing w:line="280" w:lineRule="exact"/>
              <w:jc w:val="center"/>
              <w:rPr>
                <w:rFonts w:ascii="宋体"/>
                <w:sz w:val="18"/>
              </w:rPr>
            </w:pPr>
            <w:r>
              <w:rPr>
                <w:rFonts w:hint="eastAsia" w:ascii="宋体"/>
                <w:sz w:val="18"/>
              </w:rPr>
              <w:t>播种预防</w:t>
            </w:r>
          </w:p>
        </w:tc>
        <w:tc>
          <w:tcPr>
            <w:tcW w:w="3119" w:type="dxa"/>
            <w:tcBorders>
              <w:top w:val="single" w:color="auto" w:sz="4" w:space="0"/>
              <w:bottom w:val="single" w:color="auto" w:sz="4" w:space="0"/>
            </w:tcBorders>
            <w:vAlign w:val="center"/>
          </w:tcPr>
          <w:p w14:paraId="709C10E3">
            <w:pPr>
              <w:spacing w:line="280" w:lineRule="exact"/>
              <w:rPr>
                <w:rFonts w:ascii="宋体" w:hAnsi="Times New Roman"/>
                <w:sz w:val="18"/>
              </w:rPr>
            </w:pPr>
            <w:r>
              <w:rPr>
                <w:rFonts w:hint="eastAsia" w:ascii="宋体" w:hAnsi="Times New Roman"/>
                <w:sz w:val="18"/>
              </w:rPr>
              <w:t>2.5%甲基异柳磷颗粒剂2 kg～3 kg</w:t>
            </w:r>
          </w:p>
        </w:tc>
        <w:tc>
          <w:tcPr>
            <w:tcW w:w="3059" w:type="dxa"/>
            <w:tcBorders>
              <w:top w:val="single" w:color="auto" w:sz="4" w:space="0"/>
              <w:bottom w:val="single" w:color="auto" w:sz="4" w:space="0"/>
            </w:tcBorders>
            <w:vAlign w:val="center"/>
          </w:tcPr>
          <w:p w14:paraId="6F41F025">
            <w:pPr>
              <w:spacing w:line="280" w:lineRule="exact"/>
              <w:rPr>
                <w:rFonts w:ascii="宋体" w:hAnsi="Times New Roman"/>
                <w:sz w:val="18"/>
              </w:rPr>
            </w:pPr>
            <w:r>
              <w:rPr>
                <w:rFonts w:hint="eastAsia" w:ascii="宋体" w:hAnsi="Times New Roman"/>
                <w:sz w:val="18"/>
              </w:rPr>
              <w:t>兑细砂土10 kg制成毒土，耕前均匀撒施地面，随耕地翻入土中</w:t>
            </w:r>
          </w:p>
        </w:tc>
      </w:tr>
      <w:tr w14:paraId="416AB7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continue"/>
            <w:vAlign w:val="center"/>
          </w:tcPr>
          <w:p w14:paraId="49FFB016">
            <w:pPr>
              <w:spacing w:line="280" w:lineRule="exact"/>
              <w:ind w:firstLine="360"/>
              <w:rPr>
                <w:rFonts w:ascii="宋体"/>
                <w:sz w:val="18"/>
              </w:rPr>
            </w:pPr>
          </w:p>
        </w:tc>
        <w:tc>
          <w:tcPr>
            <w:tcW w:w="2384" w:type="dxa"/>
            <w:tcBorders>
              <w:top w:val="single" w:color="auto" w:sz="4" w:space="0"/>
              <w:bottom w:val="single" w:color="auto" w:sz="4" w:space="0"/>
            </w:tcBorders>
            <w:vAlign w:val="center"/>
          </w:tcPr>
          <w:p w14:paraId="7D2E260C">
            <w:pPr>
              <w:spacing w:line="280" w:lineRule="exact"/>
              <w:rPr>
                <w:rFonts w:ascii="宋体"/>
                <w:sz w:val="18"/>
              </w:rPr>
            </w:pPr>
            <w:r>
              <w:rPr>
                <w:rFonts w:hint="eastAsia" w:ascii="宋体" w:hAnsi="Times New Roman"/>
                <w:sz w:val="18"/>
              </w:rPr>
              <w:t>小麦抽穗前3 d～5 d，每小方土样（10 cm×10 cm×20 cm ）有虫蛹2头以上并上升地表活动时</w:t>
            </w:r>
          </w:p>
        </w:tc>
        <w:tc>
          <w:tcPr>
            <w:tcW w:w="3119" w:type="dxa"/>
            <w:tcBorders>
              <w:top w:val="single" w:color="auto" w:sz="4" w:space="0"/>
              <w:bottom w:val="single" w:color="auto" w:sz="4" w:space="0"/>
            </w:tcBorders>
            <w:vAlign w:val="center"/>
          </w:tcPr>
          <w:p w14:paraId="13CDA838">
            <w:pPr>
              <w:pStyle w:val="239"/>
              <w:numPr>
                <w:ilvl w:val="0"/>
                <w:numId w:val="0"/>
              </w:numPr>
              <w:rPr>
                <w:kern w:val="2"/>
                <w:sz w:val="18"/>
                <w:szCs w:val="24"/>
              </w:rPr>
            </w:pPr>
            <w:r>
              <w:rPr>
                <w:rFonts w:hint="eastAsia"/>
                <w:kern w:val="2"/>
                <w:sz w:val="18"/>
                <w:szCs w:val="24"/>
              </w:rPr>
              <w:t>50%辛硫磷乳油或40%毒死蜱200 mL～250 mL</w:t>
            </w:r>
          </w:p>
          <w:p w14:paraId="2C39E127">
            <w:pPr>
              <w:spacing w:line="280" w:lineRule="exact"/>
              <w:rPr>
                <w:rFonts w:ascii="宋体" w:hAnsi="Times New Roman"/>
                <w:sz w:val="18"/>
                <w:szCs w:val="24"/>
              </w:rPr>
            </w:pPr>
          </w:p>
        </w:tc>
        <w:tc>
          <w:tcPr>
            <w:tcW w:w="3059" w:type="dxa"/>
            <w:tcBorders>
              <w:top w:val="single" w:color="auto" w:sz="4" w:space="0"/>
              <w:bottom w:val="single" w:color="auto" w:sz="4" w:space="0"/>
            </w:tcBorders>
            <w:vAlign w:val="center"/>
          </w:tcPr>
          <w:p w14:paraId="444CD1A3">
            <w:pPr>
              <w:pStyle w:val="239"/>
              <w:numPr>
                <w:ilvl w:val="0"/>
                <w:numId w:val="0"/>
              </w:numPr>
              <w:rPr>
                <w:kern w:val="2"/>
                <w:sz w:val="18"/>
                <w:szCs w:val="24"/>
              </w:rPr>
            </w:pPr>
            <w:r>
              <w:rPr>
                <w:rFonts w:hint="eastAsia"/>
                <w:kern w:val="2"/>
                <w:sz w:val="18"/>
                <w:szCs w:val="24"/>
              </w:rPr>
              <w:t>兑水2.5 kg，拌细砂土30 kg～35 kg，顺麦垄均匀撒施到地表，随后灌水。</w:t>
            </w:r>
          </w:p>
          <w:p w14:paraId="677CF6D7">
            <w:pPr>
              <w:spacing w:line="280" w:lineRule="exact"/>
              <w:ind w:firstLine="360"/>
              <w:rPr>
                <w:rFonts w:ascii="宋体" w:hAnsi="Times New Roman"/>
                <w:sz w:val="18"/>
                <w:szCs w:val="24"/>
              </w:rPr>
            </w:pPr>
          </w:p>
        </w:tc>
      </w:tr>
      <w:tr w14:paraId="5CAB40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continue"/>
            <w:vAlign w:val="center"/>
          </w:tcPr>
          <w:p w14:paraId="42E59E2B">
            <w:pPr>
              <w:spacing w:line="280" w:lineRule="exact"/>
              <w:ind w:firstLine="360"/>
              <w:rPr>
                <w:rFonts w:ascii="宋体"/>
                <w:sz w:val="18"/>
              </w:rPr>
            </w:pPr>
          </w:p>
        </w:tc>
        <w:tc>
          <w:tcPr>
            <w:tcW w:w="2384" w:type="dxa"/>
            <w:tcBorders>
              <w:top w:val="single" w:color="auto" w:sz="4" w:space="0"/>
              <w:bottom w:val="single" w:color="auto" w:sz="4" w:space="0"/>
            </w:tcBorders>
            <w:vAlign w:val="center"/>
          </w:tcPr>
          <w:p w14:paraId="2B95AAC2">
            <w:pPr>
              <w:spacing w:line="280" w:lineRule="exact"/>
              <w:rPr>
                <w:rFonts w:ascii="宋体"/>
                <w:sz w:val="18"/>
              </w:rPr>
            </w:pPr>
            <w:r>
              <w:rPr>
                <w:rFonts w:hint="eastAsia" w:ascii="宋体" w:hAnsi="Times New Roman"/>
                <w:sz w:val="18"/>
              </w:rPr>
              <w:t>小麦抽穗开花前，每10复网次有10～25头成虫，或用两手扒开麦垄，一眼能看到2～3头成虫时</w:t>
            </w:r>
          </w:p>
        </w:tc>
        <w:tc>
          <w:tcPr>
            <w:tcW w:w="3119" w:type="dxa"/>
            <w:tcBorders>
              <w:top w:val="single" w:color="auto" w:sz="4" w:space="0"/>
              <w:bottom w:val="single" w:color="auto" w:sz="4" w:space="0"/>
            </w:tcBorders>
            <w:vAlign w:val="center"/>
          </w:tcPr>
          <w:p w14:paraId="6D1915C9">
            <w:pPr>
              <w:pStyle w:val="239"/>
              <w:numPr>
                <w:ilvl w:val="4"/>
                <w:numId w:val="0"/>
              </w:numPr>
              <w:rPr>
                <w:kern w:val="2"/>
                <w:sz w:val="18"/>
                <w:szCs w:val="24"/>
              </w:rPr>
            </w:pPr>
            <w:r>
              <w:rPr>
                <w:rFonts w:hint="eastAsia"/>
                <w:kern w:val="2"/>
                <w:sz w:val="18"/>
                <w:szCs w:val="24"/>
              </w:rPr>
              <w:t>40%毒死蜱乳油50 mL～75 mL，或4.5%高效氯氰菊酯乳油40 mL</w:t>
            </w:r>
          </w:p>
          <w:p w14:paraId="09641D80">
            <w:pPr>
              <w:pStyle w:val="239"/>
              <w:numPr>
                <w:ilvl w:val="4"/>
                <w:numId w:val="0"/>
              </w:numPr>
              <w:rPr>
                <w:kern w:val="2"/>
                <w:sz w:val="18"/>
                <w:szCs w:val="24"/>
              </w:rPr>
            </w:pPr>
          </w:p>
        </w:tc>
        <w:tc>
          <w:tcPr>
            <w:tcW w:w="3059" w:type="dxa"/>
            <w:tcBorders>
              <w:top w:val="single" w:color="auto" w:sz="4" w:space="0"/>
              <w:bottom w:val="single" w:color="auto" w:sz="4" w:space="0"/>
            </w:tcBorders>
            <w:vAlign w:val="center"/>
          </w:tcPr>
          <w:p w14:paraId="2BE88872">
            <w:pPr>
              <w:pStyle w:val="239"/>
              <w:numPr>
                <w:ilvl w:val="4"/>
                <w:numId w:val="0"/>
              </w:numPr>
              <w:rPr>
                <w:kern w:val="2"/>
                <w:sz w:val="18"/>
                <w:szCs w:val="24"/>
              </w:rPr>
            </w:pPr>
            <w:r>
              <w:rPr>
                <w:rFonts w:hint="eastAsia"/>
                <w:kern w:val="2"/>
                <w:sz w:val="18"/>
                <w:szCs w:val="24"/>
              </w:rPr>
              <w:t>兑水50 kg喷雾防治。重发区要连续用药2次，间隔3 d。</w:t>
            </w:r>
          </w:p>
        </w:tc>
      </w:tr>
      <w:tr w14:paraId="40DD12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7AD9929">
            <w:pPr>
              <w:spacing w:line="280" w:lineRule="exact"/>
              <w:jc w:val="center"/>
              <w:rPr>
                <w:rFonts w:ascii="宋体"/>
                <w:sz w:val="18"/>
                <w:szCs w:val="24"/>
              </w:rPr>
            </w:pPr>
            <w:r>
              <w:rPr>
                <w:rFonts w:hint="eastAsia" w:ascii="宋体"/>
                <w:sz w:val="18"/>
              </w:rPr>
              <w:t>锈病</w:t>
            </w:r>
          </w:p>
        </w:tc>
        <w:tc>
          <w:tcPr>
            <w:tcW w:w="2384" w:type="dxa"/>
            <w:tcBorders>
              <w:top w:val="single" w:color="auto" w:sz="4" w:space="0"/>
              <w:bottom w:val="single" w:color="auto" w:sz="4" w:space="0"/>
            </w:tcBorders>
            <w:vAlign w:val="center"/>
          </w:tcPr>
          <w:p w14:paraId="415EC1A4">
            <w:pPr>
              <w:spacing w:line="280" w:lineRule="exact"/>
              <w:jc w:val="left"/>
              <w:rPr>
                <w:rFonts w:ascii="宋体"/>
                <w:sz w:val="18"/>
                <w:szCs w:val="24"/>
              </w:rPr>
            </w:pPr>
            <w:r>
              <w:rPr>
                <w:rFonts w:hint="eastAsia" w:ascii="宋体"/>
                <w:sz w:val="18"/>
              </w:rPr>
              <w:t>病株率达10</w:t>
            </w:r>
            <w:r>
              <w:rPr>
                <w:rFonts w:ascii="宋体"/>
                <w:sz w:val="18"/>
              </w:rPr>
              <w:t>%</w:t>
            </w:r>
            <w:r>
              <w:rPr>
                <w:rFonts w:hint="eastAsia" w:ascii="宋体"/>
                <w:sz w:val="18"/>
              </w:rPr>
              <w:t>或病叶率达5</w:t>
            </w:r>
            <w:r>
              <w:rPr>
                <w:rFonts w:ascii="宋体"/>
                <w:sz w:val="18"/>
              </w:rPr>
              <w:t>%</w:t>
            </w:r>
          </w:p>
        </w:tc>
        <w:tc>
          <w:tcPr>
            <w:tcW w:w="3119" w:type="dxa"/>
            <w:tcBorders>
              <w:top w:val="single" w:color="auto" w:sz="4" w:space="0"/>
              <w:bottom w:val="single" w:color="auto" w:sz="4" w:space="0"/>
            </w:tcBorders>
            <w:vAlign w:val="center"/>
          </w:tcPr>
          <w:p w14:paraId="1F5E573A">
            <w:pPr>
              <w:spacing w:line="280" w:lineRule="exact"/>
              <w:rPr>
                <w:rFonts w:ascii="宋体"/>
                <w:sz w:val="18"/>
                <w:szCs w:val="24"/>
              </w:rPr>
            </w:pPr>
            <w:r>
              <w:rPr>
                <w:rFonts w:hint="eastAsia" w:ascii="宋体"/>
                <w:sz w:val="18"/>
              </w:rPr>
              <w:t>15</w:t>
            </w:r>
            <w:r>
              <w:rPr>
                <w:rFonts w:ascii="宋体"/>
                <w:sz w:val="18"/>
              </w:rPr>
              <w:t>%</w:t>
            </w:r>
            <w:r>
              <w:rPr>
                <w:rFonts w:hint="eastAsia" w:ascii="宋体"/>
                <w:sz w:val="18"/>
              </w:rPr>
              <w:t>三唑酮80 g</w:t>
            </w:r>
            <w:r>
              <w:rPr>
                <w:rFonts w:hint="eastAsia" w:ascii="宋体" w:hAnsi="宋体"/>
                <w:sz w:val="18"/>
              </w:rPr>
              <w:t>～</w:t>
            </w:r>
            <w:r>
              <w:rPr>
                <w:rFonts w:hint="eastAsia" w:ascii="宋体"/>
                <w:sz w:val="18"/>
              </w:rPr>
              <w:t>100 g，或12.5</w:t>
            </w:r>
            <w:r>
              <w:rPr>
                <w:rFonts w:ascii="宋体"/>
                <w:sz w:val="18"/>
              </w:rPr>
              <w:t>%</w:t>
            </w:r>
            <w:r>
              <w:rPr>
                <w:rFonts w:hint="eastAsia" w:ascii="宋体"/>
                <w:sz w:val="18"/>
              </w:rPr>
              <w:t>烯唑醇20 g</w:t>
            </w:r>
            <w:r>
              <w:rPr>
                <w:rFonts w:hint="eastAsia" w:ascii="宋体" w:hAnsi="宋体"/>
                <w:sz w:val="18"/>
              </w:rPr>
              <w:t>～</w:t>
            </w:r>
            <w:r>
              <w:rPr>
                <w:rFonts w:hint="eastAsia" w:ascii="宋体"/>
                <w:sz w:val="18"/>
              </w:rPr>
              <w:t>30 g</w:t>
            </w:r>
          </w:p>
        </w:tc>
        <w:tc>
          <w:tcPr>
            <w:tcW w:w="3059" w:type="dxa"/>
            <w:tcBorders>
              <w:top w:val="single" w:color="auto" w:sz="4" w:space="0"/>
              <w:bottom w:val="single" w:color="auto" w:sz="4" w:space="0"/>
            </w:tcBorders>
            <w:vAlign w:val="center"/>
          </w:tcPr>
          <w:p w14:paraId="44D087CE">
            <w:pPr>
              <w:spacing w:line="280" w:lineRule="exact"/>
              <w:rPr>
                <w:rFonts w:ascii="宋体"/>
                <w:sz w:val="18"/>
                <w:szCs w:val="24"/>
              </w:rPr>
            </w:pPr>
            <w:r>
              <w:rPr>
                <w:rFonts w:hint="eastAsia" w:ascii="宋体"/>
                <w:sz w:val="18"/>
              </w:rPr>
              <w:t>兑水30 kg～50 kg进行全株喷雾，每隔5 d～7 d喷一次，共喷2～3次</w:t>
            </w:r>
          </w:p>
        </w:tc>
      </w:tr>
      <w:tr w14:paraId="0F308C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008" w:type="dxa"/>
            <w:vAlign w:val="center"/>
          </w:tcPr>
          <w:p w14:paraId="2D7FAD01">
            <w:pPr>
              <w:spacing w:line="280" w:lineRule="exact"/>
              <w:jc w:val="center"/>
              <w:rPr>
                <w:rFonts w:ascii="宋体"/>
                <w:sz w:val="18"/>
                <w:szCs w:val="24"/>
              </w:rPr>
            </w:pPr>
            <w:r>
              <w:rPr>
                <w:rFonts w:hint="eastAsia" w:ascii="宋体"/>
                <w:sz w:val="18"/>
              </w:rPr>
              <w:t>白粉病</w:t>
            </w:r>
          </w:p>
        </w:tc>
        <w:tc>
          <w:tcPr>
            <w:tcW w:w="2384" w:type="dxa"/>
            <w:tcBorders>
              <w:top w:val="single" w:color="auto" w:sz="4" w:space="0"/>
            </w:tcBorders>
            <w:vAlign w:val="center"/>
          </w:tcPr>
          <w:p w14:paraId="3EDA407D">
            <w:pPr>
              <w:spacing w:line="280" w:lineRule="exact"/>
              <w:jc w:val="left"/>
              <w:rPr>
                <w:rFonts w:ascii="宋体"/>
                <w:sz w:val="18"/>
                <w:szCs w:val="24"/>
              </w:rPr>
            </w:pPr>
            <w:r>
              <w:rPr>
                <w:rFonts w:hint="eastAsia" w:ascii="宋体"/>
                <w:sz w:val="18"/>
              </w:rPr>
              <w:t>病叶率达到10</w:t>
            </w:r>
            <w:r>
              <w:rPr>
                <w:rFonts w:ascii="宋体"/>
                <w:sz w:val="18"/>
              </w:rPr>
              <w:t>%</w:t>
            </w:r>
          </w:p>
        </w:tc>
        <w:tc>
          <w:tcPr>
            <w:tcW w:w="3119" w:type="dxa"/>
            <w:tcBorders>
              <w:top w:val="single" w:color="auto" w:sz="4" w:space="0"/>
            </w:tcBorders>
            <w:vAlign w:val="center"/>
          </w:tcPr>
          <w:p w14:paraId="6F06A998">
            <w:pPr>
              <w:spacing w:line="280" w:lineRule="exact"/>
              <w:rPr>
                <w:rFonts w:ascii="宋体"/>
                <w:sz w:val="18"/>
                <w:szCs w:val="24"/>
              </w:rPr>
            </w:pPr>
            <w:r>
              <w:rPr>
                <w:rFonts w:hint="eastAsia" w:ascii="宋体"/>
                <w:sz w:val="18"/>
              </w:rPr>
              <w:t>25%</w:t>
            </w:r>
            <w:r>
              <w:rPr>
                <w:rFonts w:hint="eastAsia" w:ascii="宋体" w:hAnsi="宋体"/>
                <w:sz w:val="18"/>
              </w:rPr>
              <w:t>丙环唑乳油</w:t>
            </w:r>
            <w:r>
              <w:rPr>
                <w:rFonts w:hint="eastAsia" w:ascii="宋体"/>
                <w:sz w:val="18"/>
              </w:rPr>
              <w:t>30 g～35 g</w:t>
            </w:r>
            <w:r>
              <w:rPr>
                <w:rFonts w:hint="eastAsia" w:ascii="宋体" w:hAnsi="宋体"/>
                <w:sz w:val="18"/>
              </w:rPr>
              <w:t>,</w:t>
            </w:r>
            <w:r>
              <w:rPr>
                <w:rFonts w:hint="eastAsia" w:ascii="宋体"/>
                <w:sz w:val="18"/>
              </w:rPr>
              <w:t>或</w:t>
            </w:r>
            <w:r>
              <w:rPr>
                <w:rFonts w:hint="eastAsia" w:ascii="宋体" w:hAnsi="宋体"/>
                <w:sz w:val="18"/>
              </w:rPr>
              <w:t>30</w:t>
            </w:r>
            <w:r>
              <w:rPr>
                <w:rFonts w:hint="eastAsia" w:ascii="宋体"/>
                <w:sz w:val="18"/>
              </w:rPr>
              <w:t>%</w:t>
            </w:r>
            <w:r>
              <w:rPr>
                <w:rFonts w:hint="eastAsia" w:ascii="宋体" w:hAnsi="宋体"/>
                <w:sz w:val="18"/>
              </w:rPr>
              <w:t>醚菌酯悬浮剂</w:t>
            </w:r>
            <w:r>
              <w:rPr>
                <w:rFonts w:hint="eastAsia" w:ascii="宋体"/>
                <w:sz w:val="18"/>
              </w:rPr>
              <w:t>30</w:t>
            </w:r>
            <w:r>
              <w:rPr>
                <w:rFonts w:ascii="宋体" w:eastAsia="黑体"/>
                <w:color w:val="000000"/>
                <w:sz w:val="18"/>
              </w:rPr>
              <w:t xml:space="preserve"> m</w:t>
            </w:r>
            <w:r>
              <w:rPr>
                <w:rFonts w:hint="eastAsia" w:ascii="宋体" w:eastAsia="黑体"/>
                <w:color w:val="000000"/>
                <w:sz w:val="18"/>
              </w:rPr>
              <w:t>L</w:t>
            </w:r>
            <w:r>
              <w:rPr>
                <w:rFonts w:hint="eastAsia" w:ascii="宋体"/>
                <w:sz w:val="18"/>
              </w:rPr>
              <w:t>～50</w:t>
            </w:r>
            <w:r>
              <w:rPr>
                <w:rFonts w:ascii="宋体" w:eastAsia="黑体"/>
                <w:color w:val="000000"/>
                <w:sz w:val="18"/>
              </w:rPr>
              <w:t xml:space="preserve"> m</w:t>
            </w:r>
            <w:r>
              <w:rPr>
                <w:rFonts w:hint="eastAsia" w:ascii="宋体" w:eastAsia="黑体"/>
                <w:color w:val="000000"/>
                <w:sz w:val="18"/>
              </w:rPr>
              <w:t>L</w:t>
            </w:r>
          </w:p>
        </w:tc>
        <w:tc>
          <w:tcPr>
            <w:tcW w:w="3059" w:type="dxa"/>
            <w:tcBorders>
              <w:top w:val="single" w:color="auto" w:sz="4" w:space="0"/>
              <w:bottom w:val="single" w:color="auto" w:sz="4" w:space="0"/>
            </w:tcBorders>
            <w:vAlign w:val="center"/>
          </w:tcPr>
          <w:p w14:paraId="031EF2F0">
            <w:pPr>
              <w:spacing w:line="280" w:lineRule="exact"/>
              <w:rPr>
                <w:rFonts w:ascii="宋体"/>
                <w:sz w:val="18"/>
                <w:szCs w:val="24"/>
              </w:rPr>
            </w:pPr>
            <w:r>
              <w:rPr>
                <w:rFonts w:hint="eastAsia" w:ascii="宋体"/>
                <w:sz w:val="18"/>
              </w:rPr>
              <w:t>兑水30 kg～50kg进行全株喷雾，每隔5 d～7 d喷一次，共喷2～3次</w:t>
            </w:r>
          </w:p>
        </w:tc>
      </w:tr>
      <w:tr w14:paraId="033DF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734F21B">
            <w:pPr>
              <w:spacing w:line="280" w:lineRule="exact"/>
              <w:jc w:val="center"/>
              <w:rPr>
                <w:rFonts w:ascii="宋体"/>
                <w:sz w:val="18"/>
                <w:szCs w:val="24"/>
              </w:rPr>
            </w:pPr>
            <w:r>
              <w:rPr>
                <w:rFonts w:hint="eastAsia" w:ascii="宋体"/>
                <w:sz w:val="18"/>
              </w:rPr>
              <w:t>赤霉病</w:t>
            </w:r>
          </w:p>
        </w:tc>
        <w:tc>
          <w:tcPr>
            <w:tcW w:w="2384" w:type="dxa"/>
            <w:tcBorders>
              <w:top w:val="single" w:color="auto" w:sz="4" w:space="0"/>
              <w:bottom w:val="single" w:color="auto" w:sz="4" w:space="0"/>
            </w:tcBorders>
            <w:vAlign w:val="center"/>
          </w:tcPr>
          <w:p w14:paraId="699CEDDD">
            <w:pPr>
              <w:spacing w:line="280" w:lineRule="exact"/>
              <w:jc w:val="left"/>
              <w:rPr>
                <w:rFonts w:ascii="宋体"/>
                <w:sz w:val="18"/>
              </w:rPr>
            </w:pPr>
            <w:r>
              <w:rPr>
                <w:rFonts w:hint="eastAsia" w:ascii="宋体"/>
                <w:sz w:val="18"/>
              </w:rPr>
              <w:t>小麦抽穗扬花期</w:t>
            </w:r>
          </w:p>
          <w:p w14:paraId="0BFF1ADC">
            <w:pPr>
              <w:spacing w:line="280" w:lineRule="exact"/>
              <w:rPr>
                <w:rFonts w:ascii="宋体"/>
                <w:sz w:val="18"/>
                <w:szCs w:val="24"/>
              </w:rPr>
            </w:pPr>
          </w:p>
        </w:tc>
        <w:tc>
          <w:tcPr>
            <w:tcW w:w="3119" w:type="dxa"/>
            <w:tcBorders>
              <w:top w:val="single" w:color="auto" w:sz="4" w:space="0"/>
              <w:bottom w:val="single" w:color="auto" w:sz="4" w:space="0"/>
            </w:tcBorders>
            <w:vAlign w:val="center"/>
          </w:tcPr>
          <w:p w14:paraId="69F98DA8">
            <w:pPr>
              <w:spacing w:line="280" w:lineRule="exact"/>
              <w:rPr>
                <w:rFonts w:ascii="宋体"/>
                <w:sz w:val="18"/>
                <w:szCs w:val="24"/>
              </w:rPr>
            </w:pPr>
            <w:r>
              <w:rPr>
                <w:rFonts w:hint="eastAsia" w:ascii="宋体"/>
                <w:sz w:val="18"/>
              </w:rPr>
              <w:t>48%氰烯·戊唑醇悬浮剂40 g～60 g</w:t>
            </w:r>
            <w:r>
              <w:rPr>
                <w:rFonts w:hint="eastAsia" w:ascii="宋体" w:hAnsi="宋体"/>
                <w:sz w:val="18"/>
              </w:rPr>
              <w:t>，或</w:t>
            </w:r>
            <w:r>
              <w:rPr>
                <w:rFonts w:hint="eastAsia" w:ascii="宋体"/>
                <w:sz w:val="18"/>
              </w:rPr>
              <w:t>45%戊唑·咪鲜胺乳剂20 g～25 g</w:t>
            </w:r>
          </w:p>
        </w:tc>
        <w:tc>
          <w:tcPr>
            <w:tcW w:w="3059" w:type="dxa"/>
            <w:tcBorders>
              <w:top w:val="single" w:color="auto" w:sz="4" w:space="0"/>
              <w:bottom w:val="single" w:color="auto" w:sz="4" w:space="0"/>
            </w:tcBorders>
            <w:vAlign w:val="center"/>
          </w:tcPr>
          <w:p w14:paraId="5024DB17">
            <w:pPr>
              <w:spacing w:line="280" w:lineRule="exact"/>
              <w:rPr>
                <w:rFonts w:ascii="宋体"/>
                <w:sz w:val="18"/>
                <w:szCs w:val="24"/>
              </w:rPr>
            </w:pPr>
            <w:r>
              <w:rPr>
                <w:rFonts w:hint="eastAsia" w:ascii="宋体"/>
                <w:sz w:val="18"/>
              </w:rPr>
              <w:t>兑水30 kg～50 kg进行喷雾，</w:t>
            </w:r>
            <w:r>
              <w:rPr>
                <w:rFonts w:hint="eastAsia" w:ascii="宋体"/>
                <w:color w:val="333333"/>
                <w:sz w:val="18"/>
              </w:rPr>
              <w:t>应注意均匀施药于麦穗部。</w:t>
            </w:r>
            <w:r>
              <w:rPr>
                <w:rFonts w:hint="eastAsia" w:ascii="宋体"/>
                <w:sz w:val="18"/>
              </w:rPr>
              <w:t>流行年份确保2次防治</w:t>
            </w:r>
          </w:p>
        </w:tc>
      </w:tr>
    </w:tbl>
    <w:p w14:paraId="79600E1C">
      <w:pPr>
        <w:pStyle w:val="56"/>
        <w:pageBreakBefore/>
        <w:spacing w:before="156" w:beforeLines="50" w:after="156" w:afterLines="50"/>
        <w:ind w:firstLine="0" w:firstLineChars="0"/>
        <w:jc w:val="center"/>
      </w:pPr>
      <w:r>
        <w:rPr>
          <w:rFonts w:hint="eastAsia" w:ascii="黑体" w:hAnsi="黑体" w:eastAsia="黑体"/>
        </w:rPr>
        <w:t>表A.1  小麦病虫草害防治推荐农药及使用方法</w:t>
      </w:r>
      <w:r>
        <w:rPr>
          <w:rFonts w:hint="eastAsia" w:hAnsi="宋体"/>
        </w:rPr>
        <w:t>（续）</w:t>
      </w:r>
    </w:p>
    <w:tbl>
      <w:tblPr>
        <w:tblStyle w:val="26"/>
        <w:tblW w:w="95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226"/>
        <w:gridCol w:w="3330"/>
        <w:gridCol w:w="3006"/>
      </w:tblGrid>
      <w:tr w14:paraId="3339DD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restart"/>
            <w:vAlign w:val="center"/>
          </w:tcPr>
          <w:p w14:paraId="29DB585F">
            <w:pPr>
              <w:spacing w:line="280" w:lineRule="exact"/>
              <w:jc w:val="center"/>
              <w:rPr>
                <w:rFonts w:ascii="宋体"/>
                <w:sz w:val="18"/>
                <w:szCs w:val="24"/>
              </w:rPr>
            </w:pPr>
            <w:r>
              <w:rPr>
                <w:rFonts w:hint="eastAsia" w:ascii="宋体"/>
                <w:sz w:val="18"/>
              </w:rPr>
              <w:t>全蚀病</w:t>
            </w:r>
          </w:p>
        </w:tc>
        <w:tc>
          <w:tcPr>
            <w:tcW w:w="2226" w:type="dxa"/>
            <w:tcBorders>
              <w:top w:val="single" w:color="auto" w:sz="4" w:space="0"/>
              <w:bottom w:val="single" w:color="auto" w:sz="4" w:space="0"/>
            </w:tcBorders>
            <w:vAlign w:val="center"/>
          </w:tcPr>
          <w:p w14:paraId="6745D195">
            <w:pPr>
              <w:spacing w:line="280" w:lineRule="exact"/>
              <w:rPr>
                <w:rFonts w:ascii="宋体" w:hAnsi="Times New Roman"/>
                <w:sz w:val="18"/>
                <w:szCs w:val="24"/>
              </w:rPr>
            </w:pPr>
            <w:r>
              <w:rPr>
                <w:rFonts w:hint="eastAsia" w:ascii="宋体" w:hAnsi="Times New Roman"/>
                <w:sz w:val="18"/>
              </w:rPr>
              <w:t>全蚀病重发区</w:t>
            </w:r>
          </w:p>
        </w:tc>
        <w:tc>
          <w:tcPr>
            <w:tcW w:w="3330" w:type="dxa"/>
            <w:tcBorders>
              <w:top w:val="single" w:color="auto" w:sz="4" w:space="0"/>
              <w:bottom w:val="single" w:color="auto" w:sz="4" w:space="0"/>
            </w:tcBorders>
            <w:vAlign w:val="center"/>
          </w:tcPr>
          <w:p w14:paraId="41EB4261">
            <w:pPr>
              <w:spacing w:line="280" w:lineRule="exact"/>
              <w:rPr>
                <w:rFonts w:ascii="宋体" w:hAnsi="Times New Roman"/>
                <w:sz w:val="18"/>
                <w:szCs w:val="24"/>
              </w:rPr>
            </w:pPr>
            <w:r>
              <w:rPr>
                <w:rFonts w:hint="eastAsia" w:ascii="宋体" w:hAnsi="Times New Roman"/>
                <w:sz w:val="18"/>
              </w:rPr>
              <w:t>用50%福美双或70%甲基托布津或50%多菌灵可湿性粉剂2 kg～3 kg</w:t>
            </w:r>
          </w:p>
        </w:tc>
        <w:tc>
          <w:tcPr>
            <w:tcW w:w="3006" w:type="dxa"/>
            <w:tcBorders>
              <w:top w:val="single" w:color="auto" w:sz="4" w:space="0"/>
              <w:bottom w:val="single" w:color="auto" w:sz="4" w:space="0"/>
            </w:tcBorders>
            <w:vAlign w:val="center"/>
          </w:tcPr>
          <w:p w14:paraId="29198A34">
            <w:pPr>
              <w:spacing w:line="280" w:lineRule="exact"/>
              <w:rPr>
                <w:rFonts w:ascii="宋体"/>
                <w:sz w:val="18"/>
                <w:szCs w:val="24"/>
              </w:rPr>
            </w:pPr>
            <w:r>
              <w:rPr>
                <w:rFonts w:hint="eastAsia" w:ascii="宋体" w:hAnsi="Times New Roman"/>
                <w:sz w:val="18"/>
              </w:rPr>
              <w:t>拌细砂土20 kg～30 kg，均匀撒施地表，翻耕入土</w:t>
            </w:r>
          </w:p>
        </w:tc>
      </w:tr>
      <w:tr w14:paraId="35245D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008" w:type="dxa"/>
            <w:vMerge w:val="continue"/>
            <w:vAlign w:val="center"/>
          </w:tcPr>
          <w:p w14:paraId="182FFD26">
            <w:pPr>
              <w:spacing w:line="280" w:lineRule="exact"/>
              <w:ind w:firstLine="360"/>
              <w:rPr>
                <w:rFonts w:ascii="宋体"/>
                <w:sz w:val="18"/>
              </w:rPr>
            </w:pPr>
          </w:p>
        </w:tc>
        <w:tc>
          <w:tcPr>
            <w:tcW w:w="2226" w:type="dxa"/>
            <w:tcBorders>
              <w:top w:val="single" w:color="auto" w:sz="4" w:space="0"/>
              <w:bottom w:val="single" w:color="auto" w:sz="4" w:space="0"/>
            </w:tcBorders>
            <w:vAlign w:val="center"/>
          </w:tcPr>
          <w:p w14:paraId="12EBB9FD">
            <w:pPr>
              <w:spacing w:line="280" w:lineRule="exact"/>
              <w:rPr>
                <w:rFonts w:ascii="宋体"/>
                <w:sz w:val="18"/>
                <w:szCs w:val="24"/>
              </w:rPr>
            </w:pPr>
            <w:r>
              <w:rPr>
                <w:rFonts w:hint="eastAsia" w:ascii="宋体"/>
                <w:sz w:val="18"/>
              </w:rPr>
              <w:t>预防全蚀病</w:t>
            </w:r>
          </w:p>
        </w:tc>
        <w:tc>
          <w:tcPr>
            <w:tcW w:w="3330" w:type="dxa"/>
            <w:tcBorders>
              <w:top w:val="single" w:color="auto" w:sz="4" w:space="0"/>
              <w:bottom w:val="single" w:color="auto" w:sz="4" w:space="0"/>
            </w:tcBorders>
            <w:vAlign w:val="center"/>
          </w:tcPr>
          <w:p w14:paraId="247C7D04">
            <w:pPr>
              <w:pStyle w:val="230"/>
              <w:ind w:firstLine="0" w:firstLineChars="0"/>
              <w:rPr>
                <w:kern w:val="2"/>
                <w:sz w:val="18"/>
                <w:szCs w:val="24"/>
              </w:rPr>
            </w:pPr>
            <w:r>
              <w:rPr>
                <w:rFonts w:hint="eastAsia"/>
                <w:kern w:val="2"/>
                <w:sz w:val="18"/>
                <w:szCs w:val="24"/>
              </w:rPr>
              <w:t>2%戊唑醇拌种剂按种重0.1%～0.15%药量</w:t>
            </w:r>
          </w:p>
        </w:tc>
        <w:tc>
          <w:tcPr>
            <w:tcW w:w="3006" w:type="dxa"/>
            <w:tcBorders>
              <w:top w:val="single" w:color="auto" w:sz="4" w:space="0"/>
              <w:bottom w:val="single" w:color="auto" w:sz="4" w:space="0"/>
            </w:tcBorders>
            <w:vAlign w:val="center"/>
          </w:tcPr>
          <w:p w14:paraId="7C5271F2">
            <w:pPr>
              <w:spacing w:line="280" w:lineRule="exact"/>
              <w:rPr>
                <w:rFonts w:ascii="宋体" w:hAnsi="Times New Roman"/>
                <w:sz w:val="18"/>
                <w:szCs w:val="24"/>
              </w:rPr>
            </w:pPr>
            <w:r>
              <w:rPr>
                <w:rFonts w:hint="eastAsia" w:ascii="宋体" w:hAnsi="Times New Roman"/>
                <w:sz w:val="18"/>
                <w:szCs w:val="24"/>
              </w:rPr>
              <w:t>拌种</w:t>
            </w:r>
          </w:p>
        </w:tc>
      </w:tr>
      <w:tr w14:paraId="7012E5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EEBC720">
            <w:pPr>
              <w:spacing w:line="280" w:lineRule="exact"/>
              <w:rPr>
                <w:rFonts w:ascii="宋体"/>
                <w:sz w:val="18"/>
                <w:szCs w:val="24"/>
              </w:rPr>
            </w:pPr>
            <w:r>
              <w:rPr>
                <w:rFonts w:hint="eastAsia" w:ascii="宋体"/>
                <w:sz w:val="18"/>
              </w:rPr>
              <w:t>阔叶杂草（打碗花、荠菜、播娘蒿等）</w:t>
            </w:r>
          </w:p>
        </w:tc>
        <w:tc>
          <w:tcPr>
            <w:tcW w:w="2226" w:type="dxa"/>
            <w:tcBorders>
              <w:top w:val="single" w:color="auto" w:sz="4" w:space="0"/>
              <w:bottom w:val="single" w:color="auto" w:sz="4" w:space="0"/>
            </w:tcBorders>
            <w:vAlign w:val="center"/>
          </w:tcPr>
          <w:p w14:paraId="6B1302DB">
            <w:pPr>
              <w:spacing w:line="280" w:lineRule="exact"/>
              <w:rPr>
                <w:rFonts w:ascii="宋体"/>
                <w:sz w:val="18"/>
                <w:szCs w:val="24"/>
              </w:rPr>
            </w:pPr>
            <w:r>
              <w:rPr>
                <w:rFonts w:hint="eastAsia" w:ascii="宋体"/>
                <w:sz w:val="18"/>
              </w:rPr>
              <w:t>小麦冬前3</w:t>
            </w:r>
            <w:r>
              <w:rPr>
                <w:rFonts w:ascii="宋体"/>
                <w:sz w:val="18"/>
              </w:rPr>
              <w:t xml:space="preserve"> </w:t>
            </w:r>
            <w:r>
              <w:rPr>
                <w:rFonts w:hint="eastAsia" w:ascii="宋体"/>
                <w:sz w:val="18"/>
              </w:rPr>
              <w:t>～5叶期、春季起身拔节前</w:t>
            </w:r>
          </w:p>
        </w:tc>
        <w:tc>
          <w:tcPr>
            <w:tcW w:w="3330" w:type="dxa"/>
            <w:tcBorders>
              <w:top w:val="single" w:color="auto" w:sz="4" w:space="0"/>
              <w:bottom w:val="single" w:color="auto" w:sz="4" w:space="0"/>
            </w:tcBorders>
            <w:vAlign w:val="center"/>
          </w:tcPr>
          <w:p w14:paraId="13A93505">
            <w:pPr>
              <w:spacing w:line="280" w:lineRule="exact"/>
              <w:rPr>
                <w:rFonts w:ascii="宋体"/>
                <w:sz w:val="18"/>
                <w:szCs w:val="24"/>
              </w:rPr>
            </w:pPr>
            <w:r>
              <w:rPr>
                <w:rFonts w:hint="eastAsia" w:ascii="宋体"/>
                <w:sz w:val="18"/>
              </w:rPr>
              <w:t xml:space="preserve">10%苯磺隆可湿性粉剂9 g～15 g，或4滴丁酯乳油50 </w:t>
            </w:r>
            <w:r>
              <w:rPr>
                <w:rFonts w:ascii="宋体" w:eastAsia="黑体"/>
                <w:color w:val="000000"/>
                <w:sz w:val="18"/>
              </w:rPr>
              <w:t>m</w:t>
            </w:r>
            <w:r>
              <w:rPr>
                <w:rFonts w:hint="eastAsia" w:ascii="宋体" w:eastAsia="黑体"/>
                <w:color w:val="000000"/>
                <w:sz w:val="18"/>
              </w:rPr>
              <w:t>L</w:t>
            </w:r>
            <w:r>
              <w:rPr>
                <w:rFonts w:hint="eastAsia" w:ascii="宋体"/>
                <w:sz w:val="18"/>
              </w:rPr>
              <w:t xml:space="preserve">～70 </w:t>
            </w:r>
            <w:r>
              <w:rPr>
                <w:rFonts w:ascii="宋体" w:eastAsia="黑体"/>
                <w:color w:val="000000"/>
                <w:sz w:val="18"/>
              </w:rPr>
              <w:t>m</w:t>
            </w:r>
            <w:r>
              <w:rPr>
                <w:rFonts w:hint="eastAsia" w:ascii="宋体" w:eastAsia="黑体"/>
                <w:color w:val="000000"/>
                <w:sz w:val="18"/>
              </w:rPr>
              <w:t>L</w:t>
            </w:r>
            <w:r>
              <w:rPr>
                <w:rFonts w:hint="eastAsia" w:ascii="宋体"/>
                <w:sz w:val="18"/>
              </w:rPr>
              <w:t xml:space="preserve"> </w:t>
            </w:r>
          </w:p>
        </w:tc>
        <w:tc>
          <w:tcPr>
            <w:tcW w:w="3006" w:type="dxa"/>
            <w:tcBorders>
              <w:top w:val="single" w:color="auto" w:sz="4" w:space="0"/>
              <w:bottom w:val="single" w:color="auto" w:sz="4" w:space="0"/>
            </w:tcBorders>
            <w:vAlign w:val="center"/>
          </w:tcPr>
          <w:p w14:paraId="2CD6A923">
            <w:pPr>
              <w:spacing w:line="280" w:lineRule="exact"/>
              <w:rPr>
                <w:rFonts w:ascii="宋体"/>
                <w:sz w:val="18"/>
                <w:szCs w:val="24"/>
              </w:rPr>
            </w:pPr>
            <w:r>
              <w:rPr>
                <w:rFonts w:hint="eastAsia" w:ascii="宋体"/>
                <w:sz w:val="18"/>
              </w:rPr>
              <w:t>选择气温5℃以上晴天中午，兑水20 kg～30kg，喷雾防治</w:t>
            </w:r>
          </w:p>
        </w:tc>
      </w:tr>
      <w:tr w14:paraId="506C17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0861B1F6">
            <w:pPr>
              <w:spacing w:line="280" w:lineRule="exact"/>
              <w:rPr>
                <w:rFonts w:ascii="宋体"/>
                <w:sz w:val="18"/>
                <w:szCs w:val="24"/>
              </w:rPr>
            </w:pPr>
            <w:r>
              <w:rPr>
                <w:rFonts w:hint="eastAsia" w:ascii="宋体"/>
                <w:sz w:val="18"/>
              </w:rPr>
              <w:t>禾本科杂草（野燕麦、节节麦、雀麦）</w:t>
            </w:r>
          </w:p>
        </w:tc>
        <w:tc>
          <w:tcPr>
            <w:tcW w:w="2226" w:type="dxa"/>
            <w:tcBorders>
              <w:top w:val="single" w:color="auto" w:sz="4" w:space="0"/>
              <w:bottom w:val="single" w:color="auto" w:sz="4" w:space="0"/>
            </w:tcBorders>
            <w:vAlign w:val="center"/>
          </w:tcPr>
          <w:p w14:paraId="03BEF101">
            <w:pPr>
              <w:spacing w:line="280" w:lineRule="exact"/>
              <w:rPr>
                <w:rFonts w:ascii="宋体"/>
                <w:sz w:val="18"/>
                <w:szCs w:val="24"/>
              </w:rPr>
            </w:pPr>
            <w:r>
              <w:rPr>
                <w:rFonts w:hint="eastAsia" w:ascii="宋体"/>
                <w:sz w:val="18"/>
              </w:rPr>
              <w:t>小麦冬前3</w:t>
            </w:r>
            <w:r>
              <w:rPr>
                <w:rFonts w:ascii="宋体"/>
                <w:sz w:val="18"/>
              </w:rPr>
              <w:t xml:space="preserve"> </w:t>
            </w:r>
            <w:r>
              <w:rPr>
                <w:rFonts w:hint="eastAsia" w:ascii="宋体"/>
                <w:sz w:val="18"/>
              </w:rPr>
              <w:t>～5叶期、春季起身拔节前</w:t>
            </w:r>
          </w:p>
        </w:tc>
        <w:tc>
          <w:tcPr>
            <w:tcW w:w="3330" w:type="dxa"/>
            <w:tcBorders>
              <w:top w:val="single" w:color="auto" w:sz="4" w:space="0"/>
              <w:bottom w:val="single" w:color="auto" w:sz="4" w:space="0"/>
            </w:tcBorders>
            <w:vAlign w:val="center"/>
          </w:tcPr>
          <w:p w14:paraId="71CF73AE">
            <w:pPr>
              <w:spacing w:line="280" w:lineRule="exact"/>
              <w:rPr>
                <w:rFonts w:ascii="宋体"/>
                <w:sz w:val="18"/>
                <w:szCs w:val="24"/>
              </w:rPr>
            </w:pPr>
            <w:r>
              <w:rPr>
                <w:rFonts w:hint="eastAsia" w:ascii="宋体"/>
                <w:sz w:val="18"/>
              </w:rPr>
              <w:t xml:space="preserve">30g/L甲基二磺隆可分散油悬浮剂20 </w:t>
            </w:r>
            <w:r>
              <w:rPr>
                <w:rFonts w:ascii="宋体" w:eastAsia="黑体"/>
                <w:color w:val="000000"/>
                <w:sz w:val="18"/>
              </w:rPr>
              <w:t>m</w:t>
            </w:r>
            <w:r>
              <w:rPr>
                <w:rFonts w:hint="eastAsia" w:ascii="宋体" w:eastAsia="黑体"/>
                <w:color w:val="000000"/>
                <w:sz w:val="18"/>
              </w:rPr>
              <w:t>L</w:t>
            </w:r>
            <w:r>
              <w:rPr>
                <w:rFonts w:hint="eastAsia" w:ascii="宋体"/>
                <w:sz w:val="18"/>
              </w:rPr>
              <w:t xml:space="preserve">～30 </w:t>
            </w:r>
            <w:r>
              <w:rPr>
                <w:rFonts w:ascii="宋体" w:eastAsia="黑体"/>
                <w:color w:val="000000"/>
                <w:sz w:val="18"/>
              </w:rPr>
              <w:t>m</w:t>
            </w:r>
            <w:r>
              <w:rPr>
                <w:rFonts w:hint="eastAsia" w:ascii="宋体" w:eastAsia="黑体"/>
                <w:color w:val="000000"/>
                <w:sz w:val="18"/>
              </w:rPr>
              <w:t>L</w:t>
            </w:r>
            <w:r>
              <w:rPr>
                <w:rFonts w:hint="eastAsia" w:ascii="宋体" w:hAnsi="宋体"/>
                <w:sz w:val="18"/>
              </w:rPr>
              <w:t xml:space="preserve"> ＋</w:t>
            </w:r>
            <w:r>
              <w:rPr>
                <w:rFonts w:hint="eastAsia" w:ascii="宋体"/>
                <w:sz w:val="18"/>
              </w:rPr>
              <w:t xml:space="preserve">专用助剂75 </w:t>
            </w:r>
            <w:r>
              <w:rPr>
                <w:rFonts w:ascii="宋体" w:eastAsia="黑体"/>
                <w:color w:val="000000"/>
                <w:sz w:val="18"/>
              </w:rPr>
              <w:t>m</w:t>
            </w:r>
            <w:r>
              <w:rPr>
                <w:rFonts w:hint="eastAsia" w:ascii="宋体" w:eastAsia="黑体"/>
                <w:color w:val="000000"/>
                <w:sz w:val="18"/>
              </w:rPr>
              <w:t>L</w:t>
            </w:r>
            <w:r>
              <w:rPr>
                <w:rFonts w:hint="eastAsia" w:ascii="宋体"/>
                <w:sz w:val="18"/>
              </w:rPr>
              <w:t xml:space="preserve">～90 </w:t>
            </w:r>
            <w:r>
              <w:rPr>
                <w:rFonts w:ascii="宋体" w:eastAsia="黑体"/>
                <w:color w:val="000000"/>
                <w:sz w:val="18"/>
              </w:rPr>
              <w:t>m</w:t>
            </w:r>
            <w:r>
              <w:rPr>
                <w:rFonts w:hint="eastAsia" w:ascii="宋体" w:eastAsia="黑体"/>
                <w:color w:val="000000"/>
                <w:sz w:val="18"/>
              </w:rPr>
              <w:t>L</w:t>
            </w:r>
          </w:p>
        </w:tc>
        <w:tc>
          <w:tcPr>
            <w:tcW w:w="3006" w:type="dxa"/>
            <w:tcBorders>
              <w:top w:val="single" w:color="auto" w:sz="4" w:space="0"/>
              <w:bottom w:val="single" w:color="auto" w:sz="4" w:space="0"/>
            </w:tcBorders>
            <w:vAlign w:val="center"/>
          </w:tcPr>
          <w:p w14:paraId="61394DFD">
            <w:pPr>
              <w:spacing w:line="280" w:lineRule="exact"/>
              <w:jc w:val="left"/>
              <w:rPr>
                <w:rFonts w:ascii="宋体"/>
                <w:sz w:val="18"/>
                <w:szCs w:val="24"/>
              </w:rPr>
            </w:pPr>
            <w:r>
              <w:rPr>
                <w:rFonts w:hint="eastAsia" w:ascii="宋体"/>
                <w:sz w:val="18"/>
              </w:rPr>
              <w:t>选择气温5℃以上晴天中午，兑水20 kg～30kg，喷雾防治</w:t>
            </w:r>
          </w:p>
        </w:tc>
      </w:tr>
      <w:tr w14:paraId="640352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bottom w:val="single" w:color="auto" w:sz="8" w:space="0"/>
            </w:tcBorders>
            <w:vAlign w:val="center"/>
          </w:tcPr>
          <w:p w14:paraId="78835F30">
            <w:pPr>
              <w:spacing w:line="280" w:lineRule="exact"/>
              <w:rPr>
                <w:rFonts w:ascii="宋体"/>
                <w:sz w:val="18"/>
                <w:szCs w:val="24"/>
              </w:rPr>
            </w:pPr>
            <w:r>
              <w:rPr>
                <w:rFonts w:hint="eastAsia" w:ascii="宋体"/>
                <w:sz w:val="18"/>
              </w:rPr>
              <w:t>禾本科杂草和阔叶杂草混生</w:t>
            </w:r>
          </w:p>
        </w:tc>
        <w:tc>
          <w:tcPr>
            <w:tcW w:w="2226" w:type="dxa"/>
            <w:tcBorders>
              <w:top w:val="single" w:color="auto" w:sz="4" w:space="0"/>
              <w:bottom w:val="single" w:color="auto" w:sz="8" w:space="0"/>
            </w:tcBorders>
            <w:vAlign w:val="center"/>
          </w:tcPr>
          <w:p w14:paraId="1D79C26B">
            <w:pPr>
              <w:spacing w:line="280" w:lineRule="exact"/>
              <w:rPr>
                <w:rFonts w:ascii="宋体"/>
                <w:sz w:val="18"/>
                <w:szCs w:val="24"/>
              </w:rPr>
            </w:pPr>
            <w:r>
              <w:rPr>
                <w:rFonts w:hint="eastAsia" w:ascii="宋体"/>
                <w:sz w:val="18"/>
              </w:rPr>
              <w:t>小麦冬前3 ～5叶期、春季起身拔节前</w:t>
            </w:r>
          </w:p>
        </w:tc>
        <w:tc>
          <w:tcPr>
            <w:tcW w:w="3330" w:type="dxa"/>
            <w:tcBorders>
              <w:top w:val="single" w:color="auto" w:sz="4" w:space="0"/>
              <w:bottom w:val="single" w:color="auto" w:sz="8" w:space="0"/>
            </w:tcBorders>
            <w:vAlign w:val="center"/>
          </w:tcPr>
          <w:p w14:paraId="3434D8F5">
            <w:pPr>
              <w:spacing w:line="280" w:lineRule="exact"/>
              <w:rPr>
                <w:rFonts w:ascii="宋体"/>
                <w:sz w:val="18"/>
                <w:szCs w:val="24"/>
              </w:rPr>
            </w:pPr>
            <w:r>
              <w:rPr>
                <w:rFonts w:hint="eastAsia" w:ascii="宋体"/>
                <w:sz w:val="18"/>
              </w:rPr>
              <w:t>3.6%甲基碘磺隆钠盐•甲基二磺隆可分散粒剂15 g～25 g</w:t>
            </w:r>
          </w:p>
        </w:tc>
        <w:tc>
          <w:tcPr>
            <w:tcW w:w="3006" w:type="dxa"/>
            <w:tcBorders>
              <w:top w:val="single" w:color="auto" w:sz="4" w:space="0"/>
              <w:bottom w:val="single" w:color="auto" w:sz="8" w:space="0"/>
            </w:tcBorders>
            <w:vAlign w:val="center"/>
          </w:tcPr>
          <w:p w14:paraId="68A48B43">
            <w:pPr>
              <w:spacing w:line="280" w:lineRule="exact"/>
              <w:rPr>
                <w:rFonts w:ascii="宋体"/>
                <w:sz w:val="18"/>
                <w:szCs w:val="24"/>
              </w:rPr>
            </w:pPr>
            <w:r>
              <w:rPr>
                <w:rFonts w:hint="eastAsia" w:ascii="宋体"/>
                <w:sz w:val="18"/>
              </w:rPr>
              <w:t>选择气温5℃以上晴天中午，兑水20 kg～30 kg，喷雾防治</w:t>
            </w:r>
          </w:p>
        </w:tc>
      </w:tr>
    </w:tbl>
    <w:p w14:paraId="3CEF4D14">
      <w:pPr>
        <w:pStyle w:val="56"/>
        <w:ind w:firstLine="420"/>
      </w:pPr>
    </w:p>
    <w:p w14:paraId="52FD4080">
      <w:pPr>
        <w:pStyle w:val="56"/>
        <w:ind w:firstLine="420"/>
      </w:pPr>
    </w:p>
    <w:p w14:paraId="3FDB1B8E">
      <w:pPr>
        <w:pStyle w:val="56"/>
        <w:ind w:firstLine="420"/>
      </w:pPr>
    </w:p>
    <w:p w14:paraId="32B8EE58">
      <w:pPr>
        <w:pStyle w:val="56"/>
        <w:ind w:firstLine="420"/>
        <w:sectPr>
          <w:pgSz w:w="11906" w:h="16838"/>
          <w:pgMar w:top="1928" w:right="1134" w:bottom="1134" w:left="1134" w:header="1418" w:footer="1134" w:gutter="284"/>
          <w:cols w:space="425" w:num="1"/>
          <w:formProt w:val="0"/>
          <w:docGrid w:type="lines" w:linePitch="312" w:charSpace="0"/>
        </w:sectPr>
      </w:pPr>
    </w:p>
    <w:p w14:paraId="7109E6DF">
      <w:pPr>
        <w:pStyle w:val="198"/>
        <w:rPr>
          <w:vanish w:val="0"/>
        </w:rPr>
      </w:pPr>
    </w:p>
    <w:p w14:paraId="648F0844">
      <w:pPr>
        <w:pStyle w:val="199"/>
        <w:rPr>
          <w:vanish w:val="0"/>
        </w:rPr>
      </w:pPr>
    </w:p>
    <w:p w14:paraId="3918A879">
      <w:pPr>
        <w:pStyle w:val="76"/>
        <w:keepNext w:val="0"/>
        <w:keepLines w:val="0"/>
        <w:pageBreakBefore w:val="0"/>
        <w:widowControl/>
        <w:kinsoku/>
        <w:wordWrap/>
        <w:overflowPunct/>
        <w:topLinePunct w:val="0"/>
        <w:autoSpaceDE/>
        <w:autoSpaceDN/>
        <w:bidi w:val="0"/>
        <w:adjustRightInd/>
        <w:snapToGrid/>
        <w:spacing w:after="0" w:afterLines="0"/>
        <w:textAlignment w:val="auto"/>
      </w:pPr>
      <w:bookmarkStart w:id="198" w:name="_Toc163580227"/>
    </w:p>
    <w:p w14:paraId="76072004">
      <w:pPr>
        <w:pStyle w:val="76"/>
        <w:keepNext w:val="0"/>
        <w:keepLines w:val="0"/>
        <w:pageBreakBefore w:val="0"/>
        <w:widowControl/>
        <w:numPr>
          <w:ilvl w:val="0"/>
          <w:numId w:val="0"/>
        </w:numPr>
        <w:kinsoku/>
        <w:wordWrap/>
        <w:overflowPunct/>
        <w:topLinePunct w:val="0"/>
        <w:autoSpaceDE/>
        <w:autoSpaceDN/>
        <w:bidi w:val="0"/>
        <w:adjustRightInd/>
        <w:snapToGrid/>
        <w:spacing w:before="0" w:after="0" w:afterLines="0"/>
        <w:ind w:leftChars="0"/>
        <w:jc w:val="center"/>
        <w:textAlignment w:val="auto"/>
      </w:pPr>
      <w:r>
        <w:rPr>
          <w:rFonts w:hint="eastAsia"/>
        </w:rPr>
        <w:t>（资料性）</w:t>
      </w:r>
    </w:p>
    <w:bookmarkEnd w:id="198"/>
    <w:p w14:paraId="0798EE5B">
      <w:pPr>
        <w:pStyle w:val="76"/>
        <w:keepNext w:val="0"/>
        <w:keepLines w:val="0"/>
        <w:pageBreakBefore w:val="0"/>
        <w:widowControl/>
        <w:numPr>
          <w:ilvl w:val="0"/>
          <w:numId w:val="0"/>
        </w:numPr>
        <w:kinsoku/>
        <w:wordWrap/>
        <w:overflowPunct/>
        <w:topLinePunct w:val="0"/>
        <w:autoSpaceDE/>
        <w:autoSpaceDN/>
        <w:bidi w:val="0"/>
        <w:adjustRightInd/>
        <w:snapToGrid/>
        <w:spacing w:before="0" w:after="313" w:afterLines="100"/>
        <w:ind w:leftChars="0"/>
        <w:jc w:val="center"/>
        <w:textAlignment w:val="auto"/>
      </w:pPr>
      <w:r>
        <w:rPr>
          <w:rFonts w:hint="eastAsia"/>
          <w:lang w:val="en-US" w:eastAsia="zh-CN"/>
        </w:rPr>
        <w:t>玉米</w:t>
      </w:r>
      <w:r>
        <w:rPr>
          <w:rFonts w:hint="eastAsia"/>
        </w:rPr>
        <w:t>病虫害防治推荐农药及使用方法</w:t>
      </w:r>
    </w:p>
    <w:p w14:paraId="705146F4">
      <w:pPr>
        <w:pStyle w:val="56"/>
        <w:ind w:firstLine="420"/>
      </w:pPr>
      <w:r>
        <w:rPr>
          <w:rFonts w:hint="eastAsia"/>
        </w:rPr>
        <w:t>表B</w:t>
      </w:r>
      <w:r>
        <w:t>.1</w:t>
      </w:r>
      <w:r>
        <w:rPr>
          <w:rFonts w:hint="eastAsia"/>
        </w:rPr>
        <w:t>给出了</w:t>
      </w:r>
      <w:r>
        <w:rPr>
          <w:rFonts w:hint="eastAsia"/>
          <w:lang w:val="en-US" w:eastAsia="zh-CN"/>
        </w:rPr>
        <w:t>玉米</w:t>
      </w:r>
      <w:r>
        <w:rPr>
          <w:rFonts w:hint="eastAsia"/>
        </w:rPr>
        <w:t>病虫害防治推荐农药及使用方法。</w:t>
      </w:r>
    </w:p>
    <w:p w14:paraId="76C96E5D">
      <w:pPr>
        <w:pStyle w:val="77"/>
        <w:spacing w:before="156" w:after="156"/>
      </w:pPr>
      <w:r>
        <w:rPr>
          <w:rFonts w:hint="eastAsia"/>
          <w:lang w:val="en-US" w:eastAsia="zh-CN"/>
        </w:rPr>
        <w:t>玉米</w:t>
      </w:r>
      <w:r>
        <w:rPr>
          <w:rFonts w:hint="eastAsia"/>
        </w:rPr>
        <w:t>病虫害防治推荐农药及使用方法</w:t>
      </w:r>
    </w:p>
    <w:tbl>
      <w:tblPr>
        <w:tblStyle w:val="26"/>
        <w:tblW w:w="95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545"/>
        <w:gridCol w:w="4290"/>
        <w:gridCol w:w="2541"/>
      </w:tblGrid>
      <w:tr w14:paraId="66458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tcBorders>
              <w:top w:val="single" w:color="auto" w:sz="8" w:space="0"/>
              <w:bottom w:val="single" w:color="auto" w:sz="8" w:space="0"/>
            </w:tcBorders>
            <w:noWrap w:val="0"/>
            <w:vAlign w:val="center"/>
          </w:tcPr>
          <w:p w14:paraId="19997158">
            <w:pPr>
              <w:rPr>
                <w:rFonts w:ascii="宋体"/>
                <w:sz w:val="18"/>
              </w:rPr>
            </w:pPr>
            <w:r>
              <w:rPr>
                <w:rFonts w:hint="eastAsia" w:ascii="宋体"/>
                <w:sz w:val="18"/>
              </w:rPr>
              <w:t>防治对象</w:t>
            </w:r>
          </w:p>
        </w:tc>
        <w:tc>
          <w:tcPr>
            <w:tcW w:w="1545" w:type="dxa"/>
            <w:tcBorders>
              <w:top w:val="single" w:color="auto" w:sz="8" w:space="0"/>
              <w:bottom w:val="single" w:color="auto" w:sz="8" w:space="0"/>
            </w:tcBorders>
            <w:noWrap w:val="0"/>
            <w:vAlign w:val="center"/>
          </w:tcPr>
          <w:p w14:paraId="07DA6C1F">
            <w:pPr>
              <w:ind w:firstLine="360"/>
              <w:jc w:val="center"/>
              <w:rPr>
                <w:rFonts w:ascii="宋体"/>
                <w:sz w:val="18"/>
              </w:rPr>
            </w:pPr>
            <w:r>
              <w:rPr>
                <w:rFonts w:hint="eastAsia" w:ascii="宋体"/>
                <w:sz w:val="18"/>
              </w:rPr>
              <w:t>防治适期</w:t>
            </w:r>
          </w:p>
        </w:tc>
        <w:tc>
          <w:tcPr>
            <w:tcW w:w="4290" w:type="dxa"/>
            <w:tcBorders>
              <w:top w:val="single" w:color="auto" w:sz="8" w:space="0"/>
              <w:bottom w:val="single" w:color="auto" w:sz="8" w:space="0"/>
            </w:tcBorders>
            <w:noWrap w:val="0"/>
            <w:vAlign w:val="center"/>
          </w:tcPr>
          <w:p w14:paraId="062C3F89">
            <w:pPr>
              <w:ind w:firstLine="360"/>
              <w:jc w:val="center"/>
              <w:rPr>
                <w:rFonts w:ascii="宋体"/>
                <w:sz w:val="18"/>
              </w:rPr>
            </w:pPr>
            <w:r>
              <w:rPr>
                <w:rFonts w:hint="eastAsia" w:ascii="宋体" w:hAnsi="Times New Roman"/>
                <w:sz w:val="18"/>
              </w:rPr>
              <w:t xml:space="preserve">农药名称及制剂用量（666.7 </w:t>
            </w:r>
            <w:r>
              <w:rPr>
                <w:rFonts w:hint="eastAsia" w:ascii="宋体" w:hAnsi="宋体" w:cs="宋体"/>
                <w:sz w:val="18"/>
              </w:rPr>
              <w:t>㎡</w:t>
            </w:r>
            <w:r>
              <w:rPr>
                <w:rFonts w:hint="eastAsia" w:ascii="宋体" w:hAnsi="Times New Roman"/>
                <w:sz w:val="18"/>
              </w:rPr>
              <w:t>用量</w:t>
            </w:r>
            <w:r>
              <w:rPr>
                <w:rFonts w:hint="eastAsia" w:ascii="宋体"/>
                <w:sz w:val="18"/>
              </w:rPr>
              <w:t>）</w:t>
            </w:r>
          </w:p>
        </w:tc>
        <w:tc>
          <w:tcPr>
            <w:tcW w:w="2541" w:type="dxa"/>
            <w:tcBorders>
              <w:top w:val="single" w:color="auto" w:sz="8" w:space="0"/>
              <w:bottom w:val="single" w:color="auto" w:sz="8" w:space="0"/>
            </w:tcBorders>
            <w:noWrap w:val="0"/>
            <w:vAlign w:val="center"/>
          </w:tcPr>
          <w:p w14:paraId="2ABE0258">
            <w:pPr>
              <w:ind w:firstLine="360"/>
              <w:jc w:val="center"/>
              <w:rPr>
                <w:rFonts w:ascii="宋体"/>
                <w:sz w:val="18"/>
              </w:rPr>
            </w:pPr>
            <w:r>
              <w:rPr>
                <w:rFonts w:hint="eastAsia" w:ascii="宋体"/>
                <w:sz w:val="18"/>
              </w:rPr>
              <w:t>使用方法</w:t>
            </w:r>
          </w:p>
        </w:tc>
      </w:tr>
      <w:tr w14:paraId="4B289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194" w:type="dxa"/>
            <w:tcBorders>
              <w:top w:val="single" w:color="auto" w:sz="4" w:space="0"/>
            </w:tcBorders>
            <w:noWrap w:val="0"/>
            <w:vAlign w:val="center"/>
          </w:tcPr>
          <w:p w14:paraId="2E227E98">
            <w:pPr>
              <w:adjustRightInd w:val="0"/>
              <w:spacing w:line="280" w:lineRule="exact"/>
              <w:rPr>
                <w:rFonts w:hint="eastAsia" w:ascii="宋体" w:hAnsi="Times New Roman" w:eastAsia="宋体" w:cs="Times New Roman"/>
                <w:sz w:val="18"/>
                <w:szCs w:val="24"/>
              </w:rPr>
            </w:pPr>
            <w:r>
              <w:rPr>
                <w:rFonts w:hint="eastAsia" w:ascii="宋体" w:hAnsi="Times New Roman" w:eastAsia="宋体" w:cs="Times New Roman"/>
                <w:sz w:val="18"/>
                <w:szCs w:val="24"/>
              </w:rPr>
              <w:t>大、小斑病</w:t>
            </w:r>
          </w:p>
        </w:tc>
        <w:tc>
          <w:tcPr>
            <w:tcW w:w="1545" w:type="dxa"/>
            <w:tcBorders>
              <w:top w:val="single" w:color="auto" w:sz="4" w:space="0"/>
            </w:tcBorders>
            <w:noWrap w:val="0"/>
            <w:vAlign w:val="center"/>
          </w:tcPr>
          <w:p w14:paraId="5CC87A21">
            <w:pPr>
              <w:adjustRightInd w:val="0"/>
              <w:spacing w:line="280" w:lineRule="exact"/>
              <w:rPr>
                <w:rFonts w:hint="eastAsia" w:ascii="宋体" w:hAnsi="Times New Roman" w:eastAsia="宋体" w:cs="Times New Roman"/>
                <w:sz w:val="18"/>
                <w:szCs w:val="24"/>
              </w:rPr>
            </w:pPr>
            <w:r>
              <w:rPr>
                <w:rFonts w:hint="eastAsia" w:ascii="宋体" w:hAnsi="Times New Roman" w:eastAsia="宋体" w:cs="Times New Roman"/>
                <w:sz w:val="18"/>
                <w:szCs w:val="24"/>
              </w:rPr>
              <w:t>发病初期(8 叶期)</w:t>
            </w:r>
          </w:p>
        </w:tc>
        <w:tc>
          <w:tcPr>
            <w:tcW w:w="4290" w:type="dxa"/>
            <w:tcBorders>
              <w:top w:val="single" w:color="auto" w:sz="4" w:space="0"/>
            </w:tcBorders>
            <w:noWrap w:val="0"/>
            <w:vAlign w:val="center"/>
          </w:tcPr>
          <w:p w14:paraId="49865420">
            <w:pPr>
              <w:adjustRightInd w:val="0"/>
              <w:spacing w:line="280" w:lineRule="exact"/>
              <w:ind w:firstLine="360"/>
              <w:rPr>
                <w:rFonts w:hint="eastAsia" w:ascii="宋体" w:hAnsi="Times New Roman" w:eastAsia="宋体" w:cs="Times New Roman"/>
                <w:sz w:val="18"/>
                <w:szCs w:val="24"/>
                <w:lang w:eastAsia="zh-CN"/>
              </w:rPr>
            </w:pPr>
            <w:r>
              <w:rPr>
                <w:rFonts w:hint="eastAsia" w:ascii="宋体" w:hAnsi="Times New Roman" w:eastAsia="宋体" w:cs="Times New Roman"/>
                <w:sz w:val="18"/>
                <w:szCs w:val="24"/>
              </w:rPr>
              <w:t>用50%多菌灵可湿性粉剂500～600倍液、</w:t>
            </w:r>
            <w:r>
              <w:rPr>
                <w:rFonts w:hint="eastAsia" w:ascii="宋体" w:hAnsi="Times New Roman" w:eastAsia="宋体" w:cs="Times New Roman"/>
                <w:sz w:val="18"/>
                <w:szCs w:val="24"/>
                <w:lang w:val="en-US" w:eastAsia="zh-CN"/>
              </w:rPr>
              <w:t>或</w:t>
            </w:r>
            <w:r>
              <w:rPr>
                <w:rFonts w:hint="eastAsia" w:ascii="宋体" w:hAnsi="Times New Roman" w:eastAsia="宋体" w:cs="Times New Roman"/>
                <w:sz w:val="18"/>
                <w:szCs w:val="24"/>
              </w:rPr>
              <w:t>75%百菌清可湿性粉600～800倍液、</w:t>
            </w:r>
            <w:r>
              <w:rPr>
                <w:rFonts w:hint="eastAsia" w:ascii="宋体" w:hAnsi="Times New Roman" w:eastAsia="宋体" w:cs="Times New Roman"/>
                <w:sz w:val="18"/>
                <w:szCs w:val="24"/>
                <w:lang w:val="en-US" w:eastAsia="zh-CN"/>
              </w:rPr>
              <w:t>或</w:t>
            </w:r>
            <w:r>
              <w:rPr>
                <w:rFonts w:hint="eastAsia" w:ascii="宋体" w:hAnsi="Times New Roman" w:eastAsia="宋体" w:cs="Times New Roman"/>
                <w:sz w:val="18"/>
                <w:szCs w:val="24"/>
              </w:rPr>
              <w:t>65%代森锌可湿性粉400～500倍液，</w:t>
            </w:r>
            <w:r>
              <w:rPr>
                <w:rFonts w:hint="eastAsia" w:ascii="宋体" w:hAnsi="Times New Roman" w:eastAsia="宋体" w:cs="Times New Roman"/>
                <w:sz w:val="18"/>
                <w:szCs w:val="24"/>
                <w:lang w:val="en-US" w:eastAsia="zh-CN"/>
              </w:rPr>
              <w:t>或</w:t>
            </w:r>
            <w:r>
              <w:rPr>
                <w:rFonts w:hint="eastAsia" w:ascii="宋体" w:hAnsi="Times New Roman" w:eastAsia="宋体" w:cs="Times New Roman"/>
                <w:sz w:val="18"/>
                <w:szCs w:val="24"/>
              </w:rPr>
              <w:t>50%甲基硫菌灵600～800倍液等喷雾防治</w:t>
            </w:r>
            <w:r>
              <w:rPr>
                <w:rFonts w:hint="eastAsia" w:ascii="宋体" w:hAnsi="Times New Roman" w:eastAsia="宋体" w:cs="Times New Roman"/>
                <w:sz w:val="18"/>
                <w:szCs w:val="24"/>
                <w:lang w:eastAsia="zh-CN"/>
              </w:rPr>
              <w:t>。</w:t>
            </w:r>
          </w:p>
        </w:tc>
        <w:tc>
          <w:tcPr>
            <w:tcW w:w="2541" w:type="dxa"/>
            <w:tcBorders>
              <w:top w:val="single" w:color="auto" w:sz="4" w:space="0"/>
              <w:bottom w:val="single" w:color="auto" w:sz="8" w:space="0"/>
            </w:tcBorders>
            <w:noWrap w:val="0"/>
            <w:vAlign w:val="center"/>
          </w:tcPr>
          <w:p w14:paraId="347BB8CA">
            <w:pPr>
              <w:adjustRightInd w:val="0"/>
              <w:spacing w:line="280" w:lineRule="exact"/>
              <w:ind w:firstLine="360"/>
              <w:rPr>
                <w:rFonts w:hint="eastAsia" w:ascii="宋体" w:hAnsi="Times New Roman" w:eastAsia="宋体" w:cs="Times New Roman"/>
                <w:sz w:val="18"/>
                <w:szCs w:val="24"/>
              </w:rPr>
            </w:pPr>
            <w:r>
              <w:rPr>
                <w:rFonts w:hint="eastAsia" w:ascii="宋体" w:hAnsi="Times New Roman" w:eastAsia="宋体" w:cs="Times New Roman"/>
                <w:sz w:val="18"/>
                <w:szCs w:val="24"/>
              </w:rPr>
              <w:t>药剂轮换使用</w:t>
            </w:r>
          </w:p>
        </w:tc>
      </w:tr>
      <w:tr w14:paraId="6E2CFF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4" w:type="dxa"/>
            <w:vMerge w:val="restart"/>
            <w:tcBorders>
              <w:top w:val="single" w:color="auto" w:sz="4" w:space="0"/>
            </w:tcBorders>
            <w:noWrap w:val="0"/>
            <w:vAlign w:val="center"/>
          </w:tcPr>
          <w:p w14:paraId="372C5069">
            <w:pPr>
              <w:adjustRightInd w:val="0"/>
              <w:spacing w:line="280" w:lineRule="exact"/>
              <w:rPr>
                <w:rFonts w:hint="eastAsia" w:ascii="宋体" w:hAnsi="Times New Roman" w:eastAsia="宋体" w:cs="Times New Roman"/>
                <w:sz w:val="18"/>
                <w:szCs w:val="24"/>
              </w:rPr>
            </w:pPr>
            <w:r>
              <w:rPr>
                <w:rFonts w:hint="eastAsia" w:ascii="宋体" w:hAnsi="Times New Roman" w:eastAsia="宋体" w:cs="Times New Roman"/>
                <w:sz w:val="18"/>
                <w:szCs w:val="24"/>
              </w:rPr>
              <w:t>粗缩病</w:t>
            </w:r>
          </w:p>
        </w:tc>
        <w:tc>
          <w:tcPr>
            <w:tcW w:w="1545" w:type="dxa"/>
            <w:tcBorders>
              <w:top w:val="single" w:color="auto" w:sz="4" w:space="0"/>
            </w:tcBorders>
            <w:noWrap w:val="0"/>
            <w:vAlign w:val="center"/>
          </w:tcPr>
          <w:p w14:paraId="6AEAAF10">
            <w:pPr>
              <w:adjustRightInd w:val="0"/>
              <w:spacing w:line="280" w:lineRule="exact"/>
              <w:rPr>
                <w:rFonts w:hint="eastAsia" w:ascii="宋体" w:hAnsi="Times New Roman" w:eastAsia="宋体" w:cs="Times New Roman"/>
                <w:sz w:val="18"/>
                <w:szCs w:val="24"/>
              </w:rPr>
            </w:pPr>
            <w:r>
              <w:rPr>
                <w:rFonts w:hint="eastAsia" w:ascii="宋体" w:hAnsi="Times New Roman" w:eastAsia="宋体" w:cs="Times New Roman"/>
                <w:sz w:val="18"/>
                <w:szCs w:val="24"/>
              </w:rPr>
              <w:t>播种前后及苗期</w:t>
            </w:r>
          </w:p>
        </w:tc>
        <w:tc>
          <w:tcPr>
            <w:tcW w:w="4290" w:type="dxa"/>
            <w:tcBorders>
              <w:top w:val="single" w:color="auto" w:sz="4" w:space="0"/>
            </w:tcBorders>
            <w:noWrap w:val="0"/>
            <w:vAlign w:val="center"/>
          </w:tcPr>
          <w:p w14:paraId="4F56CAEB">
            <w:pPr>
              <w:adjustRightInd w:val="0"/>
              <w:spacing w:line="280" w:lineRule="exact"/>
              <w:ind w:firstLine="360"/>
              <w:rPr>
                <w:rFonts w:hint="eastAsia" w:ascii="宋体" w:hAnsi="Times New Roman" w:eastAsia="宋体" w:cs="Times New Roman"/>
                <w:sz w:val="18"/>
                <w:szCs w:val="24"/>
                <w:lang w:eastAsia="zh-CN"/>
              </w:rPr>
            </w:pPr>
            <w:r>
              <w:rPr>
                <w:rFonts w:hint="eastAsia" w:ascii="宋体" w:hAnsi="Times New Roman" w:eastAsia="宋体" w:cs="Times New Roman"/>
                <w:sz w:val="18"/>
                <w:szCs w:val="24"/>
              </w:rPr>
              <w:t>40%乐果乳油1 500倍液，或每666.7 m2用30%乙酰甲胺膦乳油80 mL～150 mL，</w:t>
            </w:r>
            <w:r>
              <w:rPr>
                <w:rFonts w:hint="eastAsia" w:ascii="宋体" w:hAnsi="Times New Roman" w:eastAsia="宋体" w:cs="Times New Roman"/>
                <w:sz w:val="18"/>
                <w:szCs w:val="24"/>
                <w:lang w:eastAsia="zh-CN"/>
              </w:rPr>
              <w:t>兑水</w:t>
            </w:r>
            <w:r>
              <w:rPr>
                <w:rFonts w:hint="eastAsia" w:ascii="宋体" w:hAnsi="Times New Roman" w:eastAsia="宋体" w:cs="Times New Roman"/>
                <w:sz w:val="18"/>
                <w:szCs w:val="24"/>
              </w:rPr>
              <w:t>60 kg～75 kg喷雾</w:t>
            </w:r>
            <w:r>
              <w:rPr>
                <w:rFonts w:hint="eastAsia" w:ascii="宋体" w:hAnsi="Times New Roman" w:eastAsia="宋体" w:cs="Times New Roman"/>
                <w:sz w:val="18"/>
                <w:szCs w:val="24"/>
                <w:lang w:eastAsia="zh-CN"/>
              </w:rPr>
              <w:t>。</w:t>
            </w:r>
          </w:p>
        </w:tc>
        <w:tc>
          <w:tcPr>
            <w:tcW w:w="2541" w:type="dxa"/>
            <w:tcBorders>
              <w:top w:val="single" w:color="auto" w:sz="4" w:space="0"/>
              <w:bottom w:val="single" w:color="auto" w:sz="4" w:space="0"/>
            </w:tcBorders>
            <w:noWrap w:val="0"/>
            <w:vAlign w:val="center"/>
          </w:tcPr>
          <w:p w14:paraId="18C50103">
            <w:pPr>
              <w:adjustRightInd w:val="0"/>
              <w:spacing w:line="280" w:lineRule="exact"/>
              <w:rPr>
                <w:rFonts w:hint="eastAsia" w:ascii="宋体" w:hAnsi="Times New Roman" w:eastAsia="宋体" w:cs="Times New Roman"/>
                <w:sz w:val="18"/>
                <w:szCs w:val="24"/>
                <w:lang w:val="en-US" w:eastAsia="zh-CN"/>
              </w:rPr>
            </w:pPr>
            <w:r>
              <w:rPr>
                <w:rFonts w:hint="eastAsia" w:ascii="宋体" w:hAnsi="Times New Roman" w:eastAsia="宋体" w:cs="Times New Roman"/>
                <w:sz w:val="18"/>
                <w:szCs w:val="24"/>
              </w:rPr>
              <w:t>对玉米田及附近杂草</w:t>
            </w:r>
            <w:r>
              <w:rPr>
                <w:rFonts w:hint="eastAsia" w:ascii="宋体" w:hAnsi="Times New Roman" w:eastAsia="宋体" w:cs="Times New Roman"/>
                <w:sz w:val="18"/>
                <w:szCs w:val="24"/>
                <w:lang w:val="en-US" w:eastAsia="zh-CN"/>
              </w:rPr>
              <w:t>喷雾防治</w:t>
            </w:r>
          </w:p>
        </w:tc>
      </w:tr>
      <w:tr w14:paraId="297ABF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194" w:type="dxa"/>
            <w:vMerge w:val="continue"/>
            <w:noWrap w:val="0"/>
            <w:vAlign w:val="center"/>
          </w:tcPr>
          <w:p w14:paraId="5B6F86BA">
            <w:pPr>
              <w:adjustRightInd w:val="0"/>
              <w:spacing w:line="280" w:lineRule="exact"/>
              <w:ind w:firstLine="360"/>
              <w:rPr>
                <w:rFonts w:hint="eastAsia" w:ascii="宋体" w:hAnsi="Times New Roman" w:eastAsia="宋体" w:cs="Times New Roman"/>
                <w:sz w:val="18"/>
                <w:szCs w:val="24"/>
              </w:rPr>
            </w:pPr>
          </w:p>
        </w:tc>
        <w:tc>
          <w:tcPr>
            <w:tcW w:w="1545" w:type="dxa"/>
            <w:tcBorders>
              <w:top w:val="single" w:color="auto" w:sz="4" w:space="0"/>
            </w:tcBorders>
            <w:noWrap w:val="0"/>
            <w:vAlign w:val="center"/>
          </w:tcPr>
          <w:p w14:paraId="45C0EE8F">
            <w:pPr>
              <w:adjustRightInd w:val="0"/>
              <w:spacing w:line="280" w:lineRule="exact"/>
              <w:ind w:firstLine="360"/>
              <w:rPr>
                <w:rFonts w:hint="eastAsia" w:ascii="宋体" w:hAnsi="Times New Roman" w:eastAsia="宋体" w:cs="Times New Roman"/>
                <w:sz w:val="18"/>
                <w:szCs w:val="24"/>
              </w:rPr>
            </w:pPr>
            <w:r>
              <w:rPr>
                <w:rFonts w:hint="eastAsia" w:ascii="宋体" w:hAnsi="Times New Roman" w:eastAsia="宋体" w:cs="Times New Roman"/>
                <w:sz w:val="18"/>
                <w:szCs w:val="24"/>
              </w:rPr>
              <w:t>感病初期</w:t>
            </w:r>
          </w:p>
        </w:tc>
        <w:tc>
          <w:tcPr>
            <w:tcW w:w="4290" w:type="dxa"/>
            <w:tcBorders>
              <w:top w:val="single" w:color="auto" w:sz="4" w:space="0"/>
            </w:tcBorders>
            <w:noWrap w:val="0"/>
            <w:vAlign w:val="center"/>
          </w:tcPr>
          <w:p w14:paraId="0CB33B05">
            <w:pPr>
              <w:adjustRightInd w:val="0"/>
              <w:spacing w:line="280" w:lineRule="exact"/>
              <w:ind w:firstLine="360"/>
              <w:rPr>
                <w:rFonts w:hint="eastAsia" w:ascii="宋体" w:hAnsi="Times New Roman" w:eastAsia="宋体" w:cs="Times New Roman"/>
                <w:sz w:val="18"/>
                <w:szCs w:val="24"/>
              </w:rPr>
            </w:pPr>
            <w:r>
              <w:rPr>
                <w:rFonts w:hint="eastAsia" w:ascii="宋体" w:hAnsi="Times New Roman" w:eastAsia="宋体" w:cs="Times New Roman"/>
                <w:sz w:val="18"/>
                <w:szCs w:val="24"/>
              </w:rPr>
              <w:t>20%病毒A 500倍液或1.5%植病灵乳剂1000倍液；在喷药的同时可加入适量0.3%的磷酸二氢钾。</w:t>
            </w:r>
          </w:p>
        </w:tc>
        <w:tc>
          <w:tcPr>
            <w:tcW w:w="2541" w:type="dxa"/>
            <w:tcBorders>
              <w:top w:val="single" w:color="auto" w:sz="4" w:space="0"/>
              <w:bottom w:val="single" w:color="auto" w:sz="4" w:space="0"/>
            </w:tcBorders>
            <w:noWrap w:val="0"/>
            <w:vAlign w:val="center"/>
          </w:tcPr>
          <w:p w14:paraId="39C8E260">
            <w:pPr>
              <w:adjustRightInd w:val="0"/>
              <w:spacing w:line="280" w:lineRule="exact"/>
              <w:rPr>
                <w:rFonts w:hint="eastAsia" w:ascii="宋体" w:hAnsi="Times New Roman" w:eastAsia="宋体" w:cs="Times New Roman"/>
                <w:sz w:val="18"/>
                <w:szCs w:val="24"/>
                <w:lang w:eastAsia="zh-CN"/>
              </w:rPr>
            </w:pPr>
            <w:r>
              <w:rPr>
                <w:rFonts w:hint="eastAsia" w:ascii="宋体" w:hAnsi="Times New Roman" w:eastAsia="宋体" w:cs="Times New Roman"/>
                <w:sz w:val="18"/>
                <w:szCs w:val="24"/>
              </w:rPr>
              <w:t>及时喷洒，隔7 d喷1次，连喷2～3次</w:t>
            </w:r>
          </w:p>
        </w:tc>
      </w:tr>
      <w:tr w14:paraId="15941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58" w:hRule="atLeast"/>
          <w:jc w:val="center"/>
        </w:trPr>
        <w:tc>
          <w:tcPr>
            <w:tcW w:w="1194" w:type="dxa"/>
            <w:noWrap w:val="0"/>
            <w:vAlign w:val="center"/>
          </w:tcPr>
          <w:p w14:paraId="1BBBF302">
            <w:pPr>
              <w:pStyle w:val="236"/>
              <w:numPr>
                <w:ilvl w:val="3"/>
                <w:numId w:val="0"/>
              </w:numPr>
              <w:spacing w:beforeLines="0" w:afterLines="0"/>
              <w:jc w:val="both"/>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矮花叶病毒病</w:t>
            </w:r>
          </w:p>
        </w:tc>
        <w:tc>
          <w:tcPr>
            <w:tcW w:w="1545" w:type="dxa"/>
            <w:tcBorders>
              <w:top w:val="single" w:color="auto" w:sz="4" w:space="0"/>
            </w:tcBorders>
            <w:noWrap w:val="0"/>
            <w:vAlign w:val="center"/>
          </w:tcPr>
          <w:p w14:paraId="2F53A097">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苗期是防治的关键，玉米出苗后</w:t>
            </w:r>
          </w:p>
        </w:tc>
        <w:tc>
          <w:tcPr>
            <w:tcW w:w="4290" w:type="dxa"/>
            <w:tcBorders>
              <w:top w:val="single" w:color="auto" w:sz="4" w:space="0"/>
            </w:tcBorders>
            <w:noWrap w:val="0"/>
            <w:vAlign w:val="center"/>
          </w:tcPr>
          <w:p w14:paraId="199D838C">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10%吡虫啉可湿性粉剂2 000倍液，或50%氧化乐果乳油800倍液，或50％抗蚜威可湿性粉剂3 000倍液防止传毒蚜虫迁入玉米田。</w:t>
            </w:r>
          </w:p>
        </w:tc>
        <w:tc>
          <w:tcPr>
            <w:tcW w:w="2541" w:type="dxa"/>
            <w:tcBorders>
              <w:top w:val="single" w:color="auto" w:sz="4" w:space="0"/>
              <w:bottom w:val="single" w:color="auto" w:sz="4" w:space="0"/>
            </w:tcBorders>
            <w:noWrap w:val="0"/>
            <w:vAlign w:val="center"/>
          </w:tcPr>
          <w:p w14:paraId="21B6166A">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及时喷施，药液中加入3.85%病毒必克、植物生长调节剂、0.3%磷酸二氢钾，效果较好。每7 d喷一次，连喷3次</w:t>
            </w:r>
          </w:p>
        </w:tc>
      </w:tr>
      <w:tr w14:paraId="1B02CA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vMerge w:val="restart"/>
            <w:noWrap w:val="0"/>
            <w:vAlign w:val="center"/>
          </w:tcPr>
          <w:p w14:paraId="2E4572B7">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锈病</w:t>
            </w:r>
          </w:p>
        </w:tc>
        <w:tc>
          <w:tcPr>
            <w:tcW w:w="1545" w:type="dxa"/>
            <w:tcBorders>
              <w:top w:val="single" w:color="auto" w:sz="4" w:space="0"/>
              <w:bottom w:val="single" w:color="auto" w:sz="4" w:space="0"/>
            </w:tcBorders>
            <w:noWrap w:val="0"/>
            <w:vAlign w:val="center"/>
          </w:tcPr>
          <w:p w14:paraId="70829BDF">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玉米拔节后，连续阴雨天</w:t>
            </w:r>
          </w:p>
        </w:tc>
        <w:tc>
          <w:tcPr>
            <w:tcW w:w="4290" w:type="dxa"/>
            <w:tcBorders>
              <w:top w:val="single" w:color="auto" w:sz="4" w:space="0"/>
              <w:bottom w:val="single" w:color="auto" w:sz="4" w:space="0"/>
            </w:tcBorders>
            <w:noWrap w:val="0"/>
            <w:vAlign w:val="center"/>
          </w:tcPr>
          <w:p w14:paraId="0617EBC1">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用20%三唑酮乳油50 ml～75 ml喷雾进行预防。</w:t>
            </w:r>
          </w:p>
        </w:tc>
        <w:tc>
          <w:tcPr>
            <w:tcW w:w="2541" w:type="dxa"/>
            <w:tcBorders>
              <w:top w:val="single" w:color="auto" w:sz="4" w:space="0"/>
              <w:bottom w:val="single" w:color="auto" w:sz="4" w:space="0"/>
            </w:tcBorders>
            <w:noWrap w:val="0"/>
            <w:vAlign w:val="center"/>
          </w:tcPr>
          <w:p w14:paraId="7073C2AB">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喷雾</w:t>
            </w:r>
          </w:p>
        </w:tc>
      </w:tr>
      <w:tr w14:paraId="7F5777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vMerge w:val="continue"/>
            <w:noWrap w:val="0"/>
            <w:vAlign w:val="center"/>
          </w:tcPr>
          <w:p w14:paraId="2E605EA9">
            <w:pPr>
              <w:spacing w:line="280" w:lineRule="exact"/>
              <w:rPr>
                <w:rFonts w:hint="eastAsia" w:ascii="宋体" w:hAnsi="Times New Roman" w:eastAsia="宋体" w:cs="Times New Roman"/>
                <w:kern w:val="2"/>
                <w:sz w:val="18"/>
                <w:szCs w:val="24"/>
                <w:lang w:val="en-US" w:eastAsia="zh-CN" w:bidi="ar-SA"/>
              </w:rPr>
            </w:pPr>
          </w:p>
        </w:tc>
        <w:tc>
          <w:tcPr>
            <w:tcW w:w="1545" w:type="dxa"/>
            <w:tcBorders>
              <w:top w:val="single" w:color="auto" w:sz="4" w:space="0"/>
              <w:bottom w:val="single" w:color="auto" w:sz="4" w:space="0"/>
            </w:tcBorders>
            <w:noWrap w:val="0"/>
            <w:vAlign w:val="center"/>
          </w:tcPr>
          <w:p w14:paraId="7E51ABAF">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发病初期</w:t>
            </w:r>
          </w:p>
        </w:tc>
        <w:tc>
          <w:tcPr>
            <w:tcW w:w="4290" w:type="dxa"/>
            <w:tcBorders>
              <w:top w:val="single" w:color="auto" w:sz="4" w:space="0"/>
              <w:bottom w:val="single" w:color="auto" w:sz="4" w:space="0"/>
            </w:tcBorders>
            <w:noWrap w:val="0"/>
            <w:vAlign w:val="center"/>
          </w:tcPr>
          <w:p w14:paraId="68F4A773">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20%三唑酮硫磺悬浮剂800倍液，或40%多硫悬浮剂600倍液，或50%超微硫磺悬浮剂300倍液等。</w:t>
            </w:r>
          </w:p>
        </w:tc>
        <w:tc>
          <w:tcPr>
            <w:tcW w:w="2541" w:type="dxa"/>
            <w:tcBorders>
              <w:top w:val="single" w:color="auto" w:sz="4" w:space="0"/>
              <w:bottom w:val="single" w:color="auto" w:sz="4" w:space="0"/>
            </w:tcBorders>
            <w:noWrap w:val="0"/>
            <w:vAlign w:val="center"/>
          </w:tcPr>
          <w:p w14:paraId="4E47E14B">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喷雾防治2～3次</w:t>
            </w:r>
          </w:p>
        </w:tc>
      </w:tr>
      <w:tr w14:paraId="665E42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noWrap w:val="0"/>
            <w:vAlign w:val="center"/>
          </w:tcPr>
          <w:p w14:paraId="7464906C">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黑粉病</w:t>
            </w:r>
          </w:p>
        </w:tc>
        <w:tc>
          <w:tcPr>
            <w:tcW w:w="1545" w:type="dxa"/>
            <w:tcBorders>
              <w:top w:val="single" w:color="auto" w:sz="4" w:space="0"/>
              <w:bottom w:val="single" w:color="auto" w:sz="4" w:space="0"/>
            </w:tcBorders>
            <w:noWrap w:val="0"/>
            <w:vAlign w:val="center"/>
          </w:tcPr>
          <w:p w14:paraId="5A3DA38B">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预防用</w:t>
            </w:r>
          </w:p>
        </w:tc>
        <w:tc>
          <w:tcPr>
            <w:tcW w:w="4290" w:type="dxa"/>
            <w:tcBorders>
              <w:top w:val="single" w:color="auto" w:sz="4" w:space="0"/>
              <w:bottom w:val="single" w:color="auto" w:sz="4" w:space="0"/>
            </w:tcBorders>
            <w:noWrap w:val="0"/>
            <w:vAlign w:val="center"/>
          </w:tcPr>
          <w:p w14:paraId="4F0CD889">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15%三唑酮可湿性粉剂0.5%、2%戊唑醇拌种剂按 0.2%</w:t>
            </w:r>
          </w:p>
        </w:tc>
        <w:tc>
          <w:tcPr>
            <w:tcW w:w="2541" w:type="dxa"/>
            <w:tcBorders>
              <w:top w:val="single" w:color="auto" w:sz="4" w:space="0"/>
              <w:bottom w:val="single" w:color="auto" w:sz="4" w:space="0"/>
            </w:tcBorders>
            <w:noWrap w:val="0"/>
            <w:vAlign w:val="center"/>
          </w:tcPr>
          <w:p w14:paraId="26DABC2A">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拌种</w:t>
            </w:r>
          </w:p>
        </w:tc>
      </w:tr>
      <w:tr w14:paraId="305928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vMerge w:val="restart"/>
            <w:noWrap w:val="0"/>
            <w:vAlign w:val="center"/>
          </w:tcPr>
          <w:p w14:paraId="05BDA3D6">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茎基腐病</w:t>
            </w:r>
          </w:p>
        </w:tc>
        <w:tc>
          <w:tcPr>
            <w:tcW w:w="1545" w:type="dxa"/>
            <w:tcBorders>
              <w:top w:val="single" w:color="auto" w:sz="4" w:space="0"/>
              <w:bottom w:val="single" w:color="auto" w:sz="4" w:space="0"/>
            </w:tcBorders>
            <w:noWrap w:val="0"/>
            <w:vAlign w:val="center"/>
          </w:tcPr>
          <w:p w14:paraId="349B26F4">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喇叭口期</w:t>
            </w:r>
          </w:p>
        </w:tc>
        <w:tc>
          <w:tcPr>
            <w:tcW w:w="4290" w:type="dxa"/>
            <w:tcBorders>
              <w:top w:val="single" w:color="auto" w:sz="4" w:space="0"/>
              <w:bottom w:val="single" w:color="auto" w:sz="4" w:space="0"/>
            </w:tcBorders>
            <w:noWrap w:val="0"/>
            <w:vAlign w:val="center"/>
          </w:tcPr>
          <w:p w14:paraId="7606EF5A">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用25%叶枯灵加25%瑞毒霉粉剂600 倍液，或58%瑞毒锰锌粉剂600 倍液</w:t>
            </w:r>
          </w:p>
        </w:tc>
        <w:tc>
          <w:tcPr>
            <w:tcW w:w="2541" w:type="dxa"/>
            <w:tcBorders>
              <w:top w:val="single" w:color="auto" w:sz="4" w:space="0"/>
              <w:bottom w:val="single" w:color="auto" w:sz="4" w:space="0"/>
            </w:tcBorders>
            <w:noWrap w:val="0"/>
            <w:vAlign w:val="center"/>
          </w:tcPr>
          <w:p w14:paraId="2B1B35BD">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喷雾预防</w:t>
            </w:r>
          </w:p>
        </w:tc>
      </w:tr>
      <w:tr w14:paraId="2020C2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194" w:type="dxa"/>
            <w:vMerge w:val="continue"/>
            <w:noWrap w:val="0"/>
            <w:vAlign w:val="center"/>
          </w:tcPr>
          <w:p w14:paraId="3F50707F">
            <w:pPr>
              <w:spacing w:line="280" w:lineRule="exact"/>
              <w:rPr>
                <w:rFonts w:hint="eastAsia" w:ascii="宋体" w:hAnsi="Times New Roman" w:eastAsia="宋体" w:cs="Times New Roman"/>
                <w:kern w:val="2"/>
                <w:sz w:val="18"/>
                <w:szCs w:val="24"/>
                <w:lang w:val="en-US" w:eastAsia="zh-CN" w:bidi="ar-SA"/>
              </w:rPr>
            </w:pPr>
          </w:p>
        </w:tc>
        <w:tc>
          <w:tcPr>
            <w:tcW w:w="1545" w:type="dxa"/>
            <w:tcBorders>
              <w:top w:val="single" w:color="auto" w:sz="4" w:space="0"/>
              <w:bottom w:val="single" w:color="auto" w:sz="4" w:space="0"/>
            </w:tcBorders>
            <w:noWrap w:val="0"/>
            <w:vAlign w:val="center"/>
          </w:tcPr>
          <w:p w14:paraId="2394B535">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发现零星病株</w:t>
            </w:r>
          </w:p>
        </w:tc>
        <w:tc>
          <w:tcPr>
            <w:tcW w:w="4290" w:type="dxa"/>
            <w:tcBorders>
              <w:top w:val="single" w:color="auto" w:sz="4" w:space="0"/>
              <w:bottom w:val="single" w:color="auto" w:sz="4" w:space="0"/>
            </w:tcBorders>
            <w:noWrap w:val="0"/>
            <w:vAlign w:val="center"/>
          </w:tcPr>
          <w:p w14:paraId="758FE11E">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可用甲霜灵400 倍液，或多菌灵500 倍液</w:t>
            </w:r>
          </w:p>
        </w:tc>
        <w:tc>
          <w:tcPr>
            <w:tcW w:w="2541" w:type="dxa"/>
            <w:tcBorders>
              <w:top w:val="single" w:color="auto" w:sz="4" w:space="0"/>
              <w:bottom w:val="single" w:color="auto" w:sz="4" w:space="0"/>
            </w:tcBorders>
            <w:noWrap w:val="0"/>
            <w:vAlign w:val="center"/>
          </w:tcPr>
          <w:p w14:paraId="54DE65F1">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灌根，每株灌药液500 mL</w:t>
            </w:r>
          </w:p>
        </w:tc>
      </w:tr>
      <w:tr w14:paraId="102756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94" w:type="dxa"/>
            <w:vMerge w:val="restart"/>
            <w:noWrap w:val="0"/>
            <w:vAlign w:val="center"/>
          </w:tcPr>
          <w:p w14:paraId="6F71A036">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地老虎、蝼蛄、金针虫等地下害虫</w:t>
            </w:r>
          </w:p>
        </w:tc>
        <w:tc>
          <w:tcPr>
            <w:tcW w:w="1545" w:type="dxa"/>
            <w:tcBorders>
              <w:top w:val="single" w:color="auto" w:sz="4" w:space="0"/>
              <w:bottom w:val="single" w:color="auto" w:sz="4" w:space="0"/>
            </w:tcBorders>
            <w:noWrap w:val="0"/>
            <w:vAlign w:val="center"/>
          </w:tcPr>
          <w:p w14:paraId="4F3AE6E8">
            <w:pPr>
              <w:spacing w:line="280" w:lineRule="exact"/>
              <w:rPr>
                <w:rFonts w:hint="default"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预防</w:t>
            </w:r>
          </w:p>
        </w:tc>
        <w:tc>
          <w:tcPr>
            <w:tcW w:w="4290" w:type="dxa"/>
            <w:tcBorders>
              <w:top w:val="single" w:color="auto" w:sz="4" w:space="0"/>
              <w:bottom w:val="single" w:color="auto" w:sz="4" w:space="0"/>
            </w:tcBorders>
            <w:noWrap w:val="0"/>
            <w:vAlign w:val="center"/>
          </w:tcPr>
          <w:p w14:paraId="34CE7D0A">
            <w:pPr>
              <w:spacing w:line="280" w:lineRule="exact"/>
              <w:rPr>
                <w:rFonts w:hint="eastAsia" w:ascii="宋体" w:hAnsi="Times New Roman" w:eastAsia="宋体" w:cs="Times New Roman"/>
                <w:kern w:val="2"/>
                <w:sz w:val="18"/>
                <w:szCs w:val="24"/>
                <w:lang w:val="en-US" w:eastAsia="zh-CN" w:bidi="ar-SA"/>
              </w:rPr>
            </w:pPr>
          </w:p>
        </w:tc>
        <w:tc>
          <w:tcPr>
            <w:tcW w:w="2541" w:type="dxa"/>
            <w:tcBorders>
              <w:top w:val="single" w:color="auto" w:sz="4" w:space="0"/>
              <w:bottom w:val="single" w:color="auto" w:sz="4" w:space="0"/>
            </w:tcBorders>
            <w:noWrap w:val="0"/>
            <w:vAlign w:val="center"/>
          </w:tcPr>
          <w:p w14:paraId="5A94B2B2">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选用包衣种子</w:t>
            </w:r>
          </w:p>
        </w:tc>
      </w:tr>
      <w:tr w14:paraId="2943F5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94" w:type="dxa"/>
            <w:vMerge w:val="continue"/>
            <w:noWrap w:val="0"/>
            <w:vAlign w:val="center"/>
          </w:tcPr>
          <w:p w14:paraId="5D0468F7">
            <w:pPr>
              <w:spacing w:line="280" w:lineRule="exact"/>
              <w:rPr>
                <w:rFonts w:hint="eastAsia" w:ascii="宋体" w:hAnsi="Times New Roman" w:eastAsia="宋体" w:cs="Times New Roman"/>
                <w:kern w:val="2"/>
                <w:sz w:val="18"/>
                <w:szCs w:val="24"/>
                <w:lang w:val="en-US" w:eastAsia="zh-CN" w:bidi="ar-SA"/>
              </w:rPr>
            </w:pPr>
          </w:p>
        </w:tc>
        <w:tc>
          <w:tcPr>
            <w:tcW w:w="1545" w:type="dxa"/>
            <w:vMerge w:val="restart"/>
            <w:tcBorders>
              <w:top w:val="single" w:color="auto" w:sz="4" w:space="0"/>
            </w:tcBorders>
            <w:noWrap w:val="0"/>
            <w:vAlign w:val="center"/>
          </w:tcPr>
          <w:p w14:paraId="18B67610">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玉米出苗后</w:t>
            </w:r>
          </w:p>
        </w:tc>
        <w:tc>
          <w:tcPr>
            <w:tcW w:w="4290" w:type="dxa"/>
            <w:tcBorders>
              <w:top w:val="single" w:color="auto" w:sz="4" w:space="0"/>
              <w:bottom w:val="single" w:color="auto" w:sz="4" w:space="0"/>
            </w:tcBorders>
            <w:noWrap w:val="0"/>
            <w:vAlign w:val="center"/>
          </w:tcPr>
          <w:p w14:paraId="139629EF">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用2.5%高效氯氰菊酯乳油1 000倍药液</w:t>
            </w:r>
          </w:p>
        </w:tc>
        <w:tc>
          <w:tcPr>
            <w:tcW w:w="2541" w:type="dxa"/>
            <w:tcBorders>
              <w:top w:val="single" w:color="auto" w:sz="4" w:space="0"/>
              <w:bottom w:val="single" w:color="auto" w:sz="4" w:space="0"/>
            </w:tcBorders>
            <w:noWrap w:val="0"/>
            <w:vAlign w:val="center"/>
          </w:tcPr>
          <w:p w14:paraId="589C5CA1">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在下午四点以后对玉米幼苗和玉米根部同时进行喷雾</w:t>
            </w:r>
          </w:p>
        </w:tc>
      </w:tr>
      <w:tr w14:paraId="186106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94" w:type="dxa"/>
            <w:vMerge w:val="continue"/>
            <w:noWrap w:val="0"/>
            <w:vAlign w:val="center"/>
          </w:tcPr>
          <w:p w14:paraId="32168DA1">
            <w:pPr>
              <w:spacing w:line="280" w:lineRule="exact"/>
              <w:rPr>
                <w:rFonts w:hint="eastAsia" w:ascii="宋体" w:hAnsi="Times New Roman" w:eastAsia="宋体" w:cs="Times New Roman"/>
                <w:kern w:val="2"/>
                <w:sz w:val="18"/>
                <w:szCs w:val="24"/>
                <w:lang w:val="en-US" w:eastAsia="zh-CN" w:bidi="ar-SA"/>
              </w:rPr>
            </w:pPr>
          </w:p>
        </w:tc>
        <w:tc>
          <w:tcPr>
            <w:tcW w:w="1545" w:type="dxa"/>
            <w:vMerge w:val="continue"/>
            <w:tcBorders>
              <w:bottom w:val="single" w:color="auto" w:sz="4" w:space="0"/>
            </w:tcBorders>
            <w:noWrap w:val="0"/>
            <w:vAlign w:val="center"/>
          </w:tcPr>
          <w:p w14:paraId="2ABB4B84">
            <w:pPr>
              <w:spacing w:line="280" w:lineRule="exact"/>
              <w:rPr>
                <w:rFonts w:hint="eastAsia" w:ascii="宋体" w:hAnsi="Times New Roman" w:eastAsia="宋体" w:cs="Times New Roman"/>
                <w:kern w:val="2"/>
                <w:sz w:val="18"/>
                <w:szCs w:val="24"/>
                <w:lang w:val="en-US" w:eastAsia="zh-CN" w:bidi="ar-SA"/>
              </w:rPr>
            </w:pPr>
          </w:p>
        </w:tc>
        <w:tc>
          <w:tcPr>
            <w:tcW w:w="4290" w:type="dxa"/>
            <w:tcBorders>
              <w:top w:val="single" w:color="auto" w:sz="4" w:space="0"/>
              <w:bottom w:val="single" w:color="auto" w:sz="4" w:space="0"/>
            </w:tcBorders>
            <w:noWrap w:val="0"/>
            <w:vAlign w:val="center"/>
          </w:tcPr>
          <w:p w14:paraId="4B209F01">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50%辛硫磷乳油配制成1 000倍药液</w:t>
            </w:r>
          </w:p>
        </w:tc>
        <w:tc>
          <w:tcPr>
            <w:tcW w:w="2541" w:type="dxa"/>
            <w:tcBorders>
              <w:top w:val="single" w:color="auto" w:sz="4" w:space="0"/>
              <w:bottom w:val="single" w:color="auto" w:sz="4" w:space="0"/>
            </w:tcBorders>
            <w:noWrap w:val="0"/>
            <w:vAlign w:val="center"/>
          </w:tcPr>
          <w:p w14:paraId="2BBE2094">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兑水穴灌</w:t>
            </w:r>
          </w:p>
        </w:tc>
      </w:tr>
      <w:tr w14:paraId="77E78A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94" w:type="dxa"/>
            <w:vMerge w:val="continue"/>
            <w:noWrap w:val="0"/>
            <w:vAlign w:val="center"/>
          </w:tcPr>
          <w:p w14:paraId="63FFA826">
            <w:pPr>
              <w:spacing w:line="280" w:lineRule="exact"/>
              <w:rPr>
                <w:rFonts w:hint="eastAsia" w:ascii="宋体" w:hAnsi="Times New Roman" w:eastAsia="宋体" w:cs="Times New Roman"/>
                <w:kern w:val="2"/>
                <w:sz w:val="18"/>
                <w:szCs w:val="24"/>
                <w:lang w:val="en-US" w:eastAsia="zh-CN" w:bidi="ar-SA"/>
              </w:rPr>
            </w:pPr>
          </w:p>
        </w:tc>
        <w:tc>
          <w:tcPr>
            <w:tcW w:w="1545" w:type="dxa"/>
            <w:vMerge w:val="continue"/>
            <w:tcBorders>
              <w:bottom w:val="single" w:color="auto" w:sz="4" w:space="0"/>
            </w:tcBorders>
            <w:noWrap w:val="0"/>
            <w:vAlign w:val="center"/>
          </w:tcPr>
          <w:p w14:paraId="0F55A72F">
            <w:pPr>
              <w:spacing w:line="280" w:lineRule="exact"/>
              <w:rPr>
                <w:rFonts w:hint="eastAsia" w:ascii="宋体" w:hAnsi="Times New Roman" w:eastAsia="宋体" w:cs="Times New Roman"/>
                <w:kern w:val="2"/>
                <w:sz w:val="18"/>
                <w:szCs w:val="24"/>
                <w:lang w:val="en-US" w:eastAsia="zh-CN" w:bidi="ar-SA"/>
              </w:rPr>
            </w:pPr>
          </w:p>
        </w:tc>
        <w:tc>
          <w:tcPr>
            <w:tcW w:w="4290" w:type="dxa"/>
            <w:tcBorders>
              <w:top w:val="single" w:color="auto" w:sz="4" w:space="0"/>
              <w:bottom w:val="single" w:color="auto" w:sz="4" w:space="0"/>
            </w:tcBorders>
            <w:noWrap w:val="0"/>
            <w:vAlign w:val="center"/>
          </w:tcPr>
          <w:p w14:paraId="78DCA0B5">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2.5%氯氰菊脂乳油配成0.05%毒沙</w:t>
            </w:r>
          </w:p>
        </w:tc>
        <w:tc>
          <w:tcPr>
            <w:tcW w:w="2541" w:type="dxa"/>
            <w:tcBorders>
              <w:top w:val="single" w:color="auto" w:sz="4" w:space="0"/>
              <w:bottom w:val="single" w:color="auto" w:sz="4" w:space="0"/>
            </w:tcBorders>
            <w:noWrap w:val="0"/>
            <w:vAlign w:val="center"/>
          </w:tcPr>
          <w:p w14:paraId="4205ED37">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撒于苗行两侧</w:t>
            </w:r>
          </w:p>
        </w:tc>
      </w:tr>
      <w:tr w14:paraId="0C8A91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194" w:type="dxa"/>
            <w:vMerge w:val="restart"/>
            <w:noWrap w:val="0"/>
            <w:vAlign w:val="center"/>
          </w:tcPr>
          <w:p w14:paraId="5804A38C">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玉米螟</w:t>
            </w:r>
          </w:p>
        </w:tc>
        <w:tc>
          <w:tcPr>
            <w:tcW w:w="1545" w:type="dxa"/>
            <w:vMerge w:val="restart"/>
            <w:tcBorders>
              <w:top w:val="single" w:color="auto" w:sz="4" w:space="0"/>
            </w:tcBorders>
            <w:noWrap w:val="0"/>
            <w:vAlign w:val="center"/>
          </w:tcPr>
          <w:p w14:paraId="4B4B5164">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心叶末期（大喇叭期）</w:t>
            </w:r>
          </w:p>
        </w:tc>
        <w:tc>
          <w:tcPr>
            <w:tcW w:w="4290" w:type="dxa"/>
            <w:tcBorders>
              <w:top w:val="single" w:color="auto" w:sz="4" w:space="0"/>
              <w:bottom w:val="single" w:color="auto" w:sz="4" w:space="0"/>
            </w:tcBorders>
            <w:noWrap w:val="0"/>
            <w:vAlign w:val="center"/>
          </w:tcPr>
          <w:p w14:paraId="5B305E1A">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玉米螟专用颗粒剂或用40%辛硫磷乳油0.5 kg兑水5 kg</w:t>
            </w:r>
          </w:p>
        </w:tc>
        <w:tc>
          <w:tcPr>
            <w:tcW w:w="2541" w:type="dxa"/>
            <w:tcBorders>
              <w:top w:val="single" w:color="auto" w:sz="4" w:space="0"/>
              <w:bottom w:val="single" w:color="auto" w:sz="4" w:space="0"/>
            </w:tcBorders>
            <w:noWrap w:val="0"/>
            <w:vAlign w:val="center"/>
          </w:tcPr>
          <w:p w14:paraId="03E21DE9">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 xml:space="preserve">拌炉灰渣制成颗粒剂，每666.7 </w:t>
            </w:r>
            <w:r>
              <w:rPr>
                <w:rFonts w:hint="eastAsia" w:ascii="宋体" w:hAnsi="宋体" w:cs="宋体"/>
                <w:sz w:val="18"/>
              </w:rPr>
              <w:t>㎡</w:t>
            </w:r>
            <w:r>
              <w:rPr>
                <w:rFonts w:hint="eastAsia" w:ascii="宋体" w:hAnsi="Times New Roman" w:eastAsia="宋体" w:cs="Times New Roman"/>
                <w:kern w:val="2"/>
                <w:sz w:val="18"/>
                <w:szCs w:val="24"/>
                <w:lang w:val="en-US" w:eastAsia="zh-CN" w:bidi="ar-SA"/>
              </w:rPr>
              <w:t>撒施3.5 kg于玉米心内</w:t>
            </w:r>
          </w:p>
        </w:tc>
      </w:tr>
      <w:tr w14:paraId="6468D9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194" w:type="dxa"/>
            <w:vMerge w:val="continue"/>
            <w:noWrap w:val="0"/>
            <w:vAlign w:val="center"/>
          </w:tcPr>
          <w:p w14:paraId="6BF65DE1">
            <w:pPr>
              <w:spacing w:line="280" w:lineRule="exact"/>
              <w:rPr>
                <w:rFonts w:hint="eastAsia" w:ascii="宋体" w:hAnsi="Times New Roman" w:eastAsia="宋体" w:cs="Times New Roman"/>
                <w:kern w:val="2"/>
                <w:sz w:val="18"/>
                <w:szCs w:val="24"/>
                <w:lang w:val="en-US" w:eastAsia="zh-CN" w:bidi="ar-SA"/>
              </w:rPr>
            </w:pPr>
          </w:p>
        </w:tc>
        <w:tc>
          <w:tcPr>
            <w:tcW w:w="1545" w:type="dxa"/>
            <w:vMerge w:val="continue"/>
            <w:tcBorders>
              <w:bottom w:val="single" w:color="auto" w:sz="4" w:space="0"/>
            </w:tcBorders>
            <w:noWrap w:val="0"/>
            <w:vAlign w:val="center"/>
          </w:tcPr>
          <w:p w14:paraId="64F9E84E">
            <w:pPr>
              <w:spacing w:line="280" w:lineRule="exact"/>
              <w:rPr>
                <w:rFonts w:hint="eastAsia" w:ascii="宋体" w:hAnsi="Times New Roman" w:eastAsia="宋体" w:cs="Times New Roman"/>
                <w:kern w:val="2"/>
                <w:sz w:val="18"/>
                <w:szCs w:val="24"/>
                <w:lang w:val="en-US" w:eastAsia="zh-CN" w:bidi="ar-SA"/>
              </w:rPr>
            </w:pPr>
          </w:p>
        </w:tc>
        <w:tc>
          <w:tcPr>
            <w:tcW w:w="4290" w:type="dxa"/>
            <w:tcBorders>
              <w:top w:val="single" w:color="auto" w:sz="4" w:space="0"/>
              <w:bottom w:val="single" w:color="auto" w:sz="4" w:space="0"/>
            </w:tcBorders>
            <w:noWrap w:val="0"/>
            <w:vAlign w:val="center"/>
          </w:tcPr>
          <w:p w14:paraId="073F0500">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1.5%辛硫磷颗粒剂0.5kg </w:t>
            </w:r>
          </w:p>
          <w:p w14:paraId="0CB8B5EA">
            <w:pPr>
              <w:spacing w:line="280" w:lineRule="exact"/>
              <w:rPr>
                <w:rFonts w:hint="eastAsia" w:ascii="宋体" w:hAnsi="Times New Roman" w:eastAsia="宋体" w:cs="Times New Roman"/>
                <w:kern w:val="2"/>
                <w:sz w:val="18"/>
                <w:szCs w:val="24"/>
                <w:lang w:val="en-US" w:eastAsia="zh-CN" w:bidi="ar-SA"/>
              </w:rPr>
            </w:pPr>
          </w:p>
        </w:tc>
        <w:tc>
          <w:tcPr>
            <w:tcW w:w="2541" w:type="dxa"/>
            <w:tcBorders>
              <w:top w:val="single" w:color="auto" w:sz="4" w:space="0"/>
              <w:bottom w:val="single" w:color="auto" w:sz="4" w:space="0"/>
            </w:tcBorders>
            <w:noWrap w:val="0"/>
            <w:vAlign w:val="center"/>
          </w:tcPr>
          <w:p w14:paraId="7123F94A">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 xml:space="preserve">拌细沙5 kg～6 kg制成毒土，每666.7 </w:t>
            </w:r>
            <w:r>
              <w:rPr>
                <w:rFonts w:hint="eastAsia" w:ascii="宋体" w:hAnsi="宋体" w:cs="宋体"/>
                <w:sz w:val="18"/>
              </w:rPr>
              <w:t>㎡</w:t>
            </w:r>
            <w:r>
              <w:rPr>
                <w:rFonts w:hint="eastAsia" w:ascii="宋体" w:hAnsi="Times New Roman" w:eastAsia="宋体" w:cs="Times New Roman"/>
                <w:kern w:val="2"/>
                <w:sz w:val="18"/>
                <w:szCs w:val="24"/>
                <w:lang w:val="en-US" w:eastAsia="zh-CN" w:bidi="ar-SA"/>
              </w:rPr>
              <w:t>施4 kg～5 kg 进行防治。</w:t>
            </w:r>
          </w:p>
        </w:tc>
      </w:tr>
    </w:tbl>
    <w:p w14:paraId="044DDF42">
      <w:pPr>
        <w:pStyle w:val="56"/>
        <w:ind w:firstLine="420"/>
      </w:pPr>
    </w:p>
    <w:p w14:paraId="2D4BBC59">
      <w:pPr>
        <w:pStyle w:val="56"/>
        <w:pageBreakBefore/>
        <w:spacing w:before="156" w:beforeLines="50" w:after="156" w:afterLines="50"/>
        <w:ind w:firstLine="0" w:firstLineChars="0"/>
        <w:jc w:val="center"/>
      </w:pPr>
      <w:r>
        <w:rPr>
          <w:rFonts w:hint="eastAsia" w:ascii="黑体" w:hAnsi="黑体" w:eastAsia="黑体"/>
        </w:rPr>
        <w:t>表</w:t>
      </w:r>
      <w:r>
        <w:rPr>
          <w:rFonts w:hint="eastAsia" w:ascii="黑体" w:hAnsi="黑体" w:eastAsia="黑体"/>
          <w:lang w:val="en-US" w:eastAsia="zh-CN"/>
        </w:rPr>
        <w:t>B</w:t>
      </w:r>
      <w:r>
        <w:rPr>
          <w:rFonts w:hint="eastAsia" w:ascii="黑体" w:hAnsi="黑体" w:eastAsia="黑体"/>
        </w:rPr>
        <w:t xml:space="preserve">.1  </w:t>
      </w:r>
      <w:r>
        <w:rPr>
          <w:rFonts w:hint="eastAsia" w:ascii="黑体" w:hAnsi="黑体" w:eastAsia="黑体"/>
          <w:lang w:val="en-US" w:eastAsia="zh-CN"/>
        </w:rPr>
        <w:t>玉米</w:t>
      </w:r>
      <w:r>
        <w:rPr>
          <w:rFonts w:hint="eastAsia" w:ascii="黑体" w:hAnsi="黑体" w:eastAsia="黑体"/>
        </w:rPr>
        <w:t>病虫害防治推荐农药及使用方法</w:t>
      </w:r>
      <w:r>
        <w:rPr>
          <w:rFonts w:hint="eastAsia" w:hAnsi="宋体"/>
        </w:rPr>
        <w:t>（续）</w:t>
      </w:r>
    </w:p>
    <w:tbl>
      <w:tblPr>
        <w:tblStyle w:val="26"/>
        <w:tblW w:w="95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226"/>
        <w:gridCol w:w="3330"/>
        <w:gridCol w:w="3006"/>
      </w:tblGrid>
      <w:tr w14:paraId="651F47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center"/>
          </w:tcPr>
          <w:p w14:paraId="6115E478">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蚜虫</w:t>
            </w:r>
          </w:p>
        </w:tc>
        <w:tc>
          <w:tcPr>
            <w:tcW w:w="2226" w:type="dxa"/>
            <w:tcBorders>
              <w:top w:val="single" w:color="auto" w:sz="4" w:space="0"/>
              <w:bottom w:val="single" w:color="auto" w:sz="4" w:space="0"/>
            </w:tcBorders>
            <w:noWrap w:val="0"/>
            <w:vAlign w:val="center"/>
          </w:tcPr>
          <w:p w14:paraId="317A609D">
            <w:pPr>
              <w:spacing w:line="280" w:lineRule="exact"/>
              <w:rPr>
                <w:rFonts w:hint="eastAsia" w:ascii="宋体" w:hAnsi="Times New Roman" w:eastAsia="宋体" w:cs="Times New Roman"/>
                <w:kern w:val="2"/>
                <w:sz w:val="18"/>
                <w:szCs w:val="24"/>
                <w:lang w:val="en-US" w:eastAsia="zh-CN" w:bidi="ar-SA"/>
              </w:rPr>
            </w:pPr>
          </w:p>
        </w:tc>
        <w:tc>
          <w:tcPr>
            <w:tcW w:w="3330" w:type="dxa"/>
            <w:tcBorders>
              <w:top w:val="single" w:color="auto" w:sz="4" w:space="0"/>
              <w:bottom w:val="single" w:color="auto" w:sz="4" w:space="0"/>
            </w:tcBorders>
            <w:noWrap w:val="0"/>
            <w:vAlign w:val="center"/>
          </w:tcPr>
          <w:p w14:paraId="18F00450">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用40%氧化乐果1 500倍液～2 000倍液、或50%辛硫磷乳剂1 000倍液、或2.5%高效氯氰菊脂乳油1 000～2 000倍液</w:t>
            </w:r>
          </w:p>
        </w:tc>
        <w:tc>
          <w:tcPr>
            <w:tcW w:w="3006" w:type="dxa"/>
            <w:tcBorders>
              <w:top w:val="single" w:color="auto" w:sz="4" w:space="0"/>
              <w:bottom w:val="single" w:color="auto" w:sz="4" w:space="0"/>
            </w:tcBorders>
            <w:noWrap w:val="0"/>
            <w:vAlign w:val="center"/>
          </w:tcPr>
          <w:p w14:paraId="038345E8">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喷洒防治</w:t>
            </w:r>
          </w:p>
        </w:tc>
      </w:tr>
      <w:tr w14:paraId="20E51B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noWrap w:val="0"/>
            <w:vAlign w:val="center"/>
          </w:tcPr>
          <w:p w14:paraId="203B04A2">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红蜘蛛</w:t>
            </w:r>
          </w:p>
        </w:tc>
        <w:tc>
          <w:tcPr>
            <w:tcW w:w="2226" w:type="dxa"/>
            <w:tcBorders>
              <w:top w:val="single" w:color="auto" w:sz="4" w:space="0"/>
              <w:bottom w:val="single" w:color="auto" w:sz="4" w:space="0"/>
            </w:tcBorders>
            <w:noWrap w:val="0"/>
            <w:vAlign w:val="center"/>
          </w:tcPr>
          <w:p w14:paraId="02B73E6C">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在田边杂草或边行玉米点片发生时</w:t>
            </w:r>
          </w:p>
        </w:tc>
        <w:tc>
          <w:tcPr>
            <w:tcW w:w="3330" w:type="dxa"/>
            <w:tcBorders>
              <w:top w:val="single" w:color="auto" w:sz="4" w:space="0"/>
              <w:bottom w:val="single" w:color="auto" w:sz="4" w:space="0"/>
            </w:tcBorders>
            <w:noWrap w:val="0"/>
            <w:vAlign w:val="center"/>
          </w:tcPr>
          <w:p w14:paraId="32A1A9D1">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20%三氯杀螨醇1 000倍加40%氧化乐果乳剂1 000倍液，配成混合液喷雾兼杀卵、螨，或用50%马拉硫磷乳油1 000～1 500倍液进行</w:t>
            </w:r>
          </w:p>
          <w:p w14:paraId="3A5DE319">
            <w:pPr>
              <w:spacing w:line="280" w:lineRule="exact"/>
              <w:rPr>
                <w:rFonts w:hint="eastAsia" w:ascii="宋体" w:hAnsi="Times New Roman" w:eastAsia="宋体" w:cs="Times New Roman"/>
                <w:kern w:val="2"/>
                <w:sz w:val="18"/>
                <w:szCs w:val="24"/>
                <w:lang w:val="en-US" w:eastAsia="zh-CN" w:bidi="ar-SA"/>
              </w:rPr>
            </w:pPr>
          </w:p>
        </w:tc>
        <w:tc>
          <w:tcPr>
            <w:tcW w:w="3006" w:type="dxa"/>
            <w:tcBorders>
              <w:top w:val="single" w:color="auto" w:sz="4" w:space="0"/>
              <w:bottom w:val="single" w:color="auto" w:sz="4" w:space="0"/>
            </w:tcBorders>
            <w:noWrap w:val="0"/>
            <w:vAlign w:val="center"/>
          </w:tcPr>
          <w:p w14:paraId="534F62C6">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喷雾防治，连防2～3次，收获前20 d停用。防治红蜘蛛喷雾重点为中下部叶片，注意应将药液喷洒到叶背。</w:t>
            </w:r>
          </w:p>
        </w:tc>
      </w:tr>
      <w:tr w14:paraId="1C6ED0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restart"/>
            <w:noWrap w:val="0"/>
            <w:vAlign w:val="center"/>
          </w:tcPr>
          <w:p w14:paraId="04186D3E">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粘虫</w:t>
            </w:r>
          </w:p>
        </w:tc>
        <w:tc>
          <w:tcPr>
            <w:tcW w:w="2226" w:type="dxa"/>
            <w:tcBorders>
              <w:top w:val="single" w:color="auto" w:sz="4" w:space="0"/>
              <w:bottom w:val="single" w:color="auto" w:sz="4" w:space="0"/>
            </w:tcBorders>
            <w:noWrap w:val="0"/>
            <w:vAlign w:val="center"/>
          </w:tcPr>
          <w:p w14:paraId="4B3FBC03">
            <w:pPr>
              <w:spacing w:line="280" w:lineRule="exact"/>
              <w:rPr>
                <w:rFonts w:hint="eastAsia" w:ascii="宋体" w:hAnsi="Times New Roman" w:eastAsia="宋体" w:cs="Times New Roman"/>
                <w:kern w:val="2"/>
                <w:sz w:val="18"/>
                <w:szCs w:val="24"/>
                <w:lang w:val="en-US" w:eastAsia="zh-CN" w:bidi="ar-SA"/>
              </w:rPr>
            </w:pPr>
          </w:p>
        </w:tc>
        <w:tc>
          <w:tcPr>
            <w:tcW w:w="3330" w:type="dxa"/>
            <w:tcBorders>
              <w:top w:val="single" w:color="auto" w:sz="4" w:space="0"/>
              <w:bottom w:val="single" w:color="auto" w:sz="4" w:space="0"/>
            </w:tcBorders>
            <w:noWrap w:val="0"/>
            <w:vAlign w:val="center"/>
          </w:tcPr>
          <w:p w14:paraId="43CF6274">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用40%辛硫磷乳油75 g～100 g兑水4 kg～5 kg，</w:t>
            </w:r>
          </w:p>
        </w:tc>
        <w:tc>
          <w:tcPr>
            <w:tcW w:w="3006" w:type="dxa"/>
            <w:tcBorders>
              <w:top w:val="single" w:color="auto" w:sz="4" w:space="0"/>
              <w:bottom w:val="single" w:color="auto" w:sz="4" w:space="0"/>
            </w:tcBorders>
            <w:noWrap w:val="0"/>
            <w:vAlign w:val="center"/>
          </w:tcPr>
          <w:p w14:paraId="143A010E">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拌砂土40 kg～50 kg扬撒于玉米心叶内</w:t>
            </w:r>
          </w:p>
        </w:tc>
      </w:tr>
      <w:tr w14:paraId="48F004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continue"/>
            <w:noWrap w:val="0"/>
            <w:vAlign w:val="center"/>
          </w:tcPr>
          <w:p w14:paraId="77DAFE5A">
            <w:pPr>
              <w:spacing w:line="280" w:lineRule="exact"/>
              <w:rPr>
                <w:rFonts w:hint="eastAsia" w:ascii="宋体" w:hAnsi="Times New Roman" w:eastAsia="宋体" w:cs="Times New Roman"/>
                <w:kern w:val="2"/>
                <w:sz w:val="18"/>
                <w:szCs w:val="24"/>
                <w:lang w:val="en-US" w:eastAsia="zh-CN" w:bidi="ar-SA"/>
              </w:rPr>
            </w:pPr>
          </w:p>
        </w:tc>
        <w:tc>
          <w:tcPr>
            <w:tcW w:w="2226" w:type="dxa"/>
            <w:tcBorders>
              <w:top w:val="single" w:color="auto" w:sz="4" w:space="0"/>
              <w:bottom w:val="single" w:color="auto" w:sz="4" w:space="0"/>
            </w:tcBorders>
            <w:noWrap w:val="0"/>
            <w:vAlign w:val="center"/>
          </w:tcPr>
          <w:p w14:paraId="36236D91">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虫口密度达30头/每百株以上时</w:t>
            </w:r>
          </w:p>
        </w:tc>
        <w:tc>
          <w:tcPr>
            <w:tcW w:w="3330" w:type="dxa"/>
            <w:tcBorders>
              <w:top w:val="single" w:color="auto" w:sz="4" w:space="0"/>
              <w:bottom w:val="single" w:color="auto" w:sz="4" w:space="0"/>
            </w:tcBorders>
            <w:noWrap w:val="0"/>
            <w:vAlign w:val="center"/>
          </w:tcPr>
          <w:p w14:paraId="21EE49B6">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4.5%高效氯氰菊酯50 mL兑水30 kg，或用5%甲氰菊酯乳油、5%氰戊菊酯（来福灵）乳油、2.5%高效氯氟氰菊酯乳油1 000～1 500倍液。</w:t>
            </w:r>
          </w:p>
        </w:tc>
        <w:tc>
          <w:tcPr>
            <w:tcW w:w="3006" w:type="dxa"/>
            <w:tcBorders>
              <w:top w:val="single" w:color="auto" w:sz="4" w:space="0"/>
              <w:bottom w:val="single" w:color="auto" w:sz="4" w:space="0"/>
            </w:tcBorders>
            <w:noWrap w:val="0"/>
            <w:vAlign w:val="center"/>
          </w:tcPr>
          <w:p w14:paraId="655CDFC8">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喷雾防治</w:t>
            </w:r>
          </w:p>
        </w:tc>
      </w:tr>
      <w:tr w14:paraId="048424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bottom w:val="single" w:color="auto" w:sz="8" w:space="0"/>
            </w:tcBorders>
            <w:noWrap w:val="0"/>
            <w:vAlign w:val="center"/>
          </w:tcPr>
          <w:p w14:paraId="2809CD51">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棉铃虫</w:t>
            </w:r>
          </w:p>
        </w:tc>
        <w:tc>
          <w:tcPr>
            <w:tcW w:w="2226" w:type="dxa"/>
            <w:tcBorders>
              <w:top w:val="single" w:color="auto" w:sz="4" w:space="0"/>
              <w:bottom w:val="single" w:color="auto" w:sz="8" w:space="0"/>
            </w:tcBorders>
            <w:noWrap w:val="0"/>
            <w:vAlign w:val="center"/>
          </w:tcPr>
          <w:p w14:paraId="147266DC">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在幼虫3龄以前</w:t>
            </w:r>
          </w:p>
        </w:tc>
        <w:tc>
          <w:tcPr>
            <w:tcW w:w="3330" w:type="dxa"/>
            <w:tcBorders>
              <w:top w:val="single" w:color="auto" w:sz="4" w:space="0"/>
              <w:bottom w:val="single" w:color="auto" w:sz="8" w:space="0"/>
            </w:tcBorders>
            <w:noWrap w:val="0"/>
            <w:vAlign w:val="center"/>
          </w:tcPr>
          <w:p w14:paraId="31735875">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75%拉维因3 000倍液，或50%辛硫磷1 000倍液</w:t>
            </w:r>
          </w:p>
        </w:tc>
        <w:tc>
          <w:tcPr>
            <w:tcW w:w="3006" w:type="dxa"/>
            <w:tcBorders>
              <w:top w:val="single" w:color="auto" w:sz="4" w:space="0"/>
              <w:bottom w:val="single" w:color="auto" w:sz="8" w:space="0"/>
            </w:tcBorders>
            <w:noWrap w:val="0"/>
            <w:vAlign w:val="center"/>
          </w:tcPr>
          <w:p w14:paraId="4F3DB8AD">
            <w:pPr>
              <w:spacing w:line="280" w:lineRule="exact"/>
              <w:rPr>
                <w:rFonts w:hint="eastAsia" w:ascii="宋体" w:hAnsi="Times New Roman" w:eastAsia="宋体" w:cs="Times New Roman"/>
                <w:kern w:val="2"/>
                <w:sz w:val="18"/>
                <w:szCs w:val="24"/>
                <w:lang w:val="en-US" w:eastAsia="zh-CN" w:bidi="ar-SA"/>
              </w:rPr>
            </w:pPr>
            <w:r>
              <w:rPr>
                <w:rFonts w:hint="eastAsia" w:ascii="宋体" w:hAnsi="Times New Roman" w:eastAsia="宋体" w:cs="Times New Roman"/>
                <w:kern w:val="2"/>
                <w:sz w:val="18"/>
                <w:szCs w:val="24"/>
                <w:lang w:val="en-US" w:eastAsia="zh-CN" w:bidi="ar-SA"/>
              </w:rPr>
              <w:t>喷雾防治</w:t>
            </w:r>
          </w:p>
        </w:tc>
      </w:tr>
    </w:tbl>
    <w:p w14:paraId="2A2501C8">
      <w:pPr>
        <w:pStyle w:val="56"/>
        <w:ind w:firstLine="420"/>
      </w:pPr>
    </w:p>
    <w:p w14:paraId="0392D8C8">
      <w:pPr>
        <w:pStyle w:val="56"/>
        <w:ind w:firstLine="420"/>
      </w:pPr>
    </w:p>
    <w:p w14:paraId="67F0E52D">
      <w:pPr>
        <w:pStyle w:val="56"/>
        <w:ind w:firstLine="420"/>
      </w:pPr>
    </w:p>
    <w:p w14:paraId="243A7BA4">
      <w:pPr>
        <w:pStyle w:val="56"/>
        <w:ind w:firstLine="420"/>
        <w:sectPr>
          <w:pgSz w:w="11906" w:h="16838"/>
          <w:pgMar w:top="1928" w:right="1134" w:bottom="1134" w:left="1134" w:header="1418" w:footer="1134" w:gutter="284"/>
          <w:cols w:space="425" w:num="1"/>
          <w:formProt w:val="0"/>
          <w:docGrid w:type="lines" w:linePitch="312" w:charSpace="0"/>
        </w:sectPr>
      </w:pPr>
    </w:p>
    <w:p w14:paraId="563DE96F">
      <w:pPr>
        <w:pStyle w:val="198"/>
        <w:rPr>
          <w:vanish w:val="0"/>
        </w:rPr>
      </w:pPr>
    </w:p>
    <w:p w14:paraId="0BC580C3">
      <w:pPr>
        <w:pStyle w:val="199"/>
        <w:rPr>
          <w:vanish w:val="0"/>
        </w:rPr>
      </w:pPr>
    </w:p>
    <w:p w14:paraId="1DB48E9E">
      <w:pPr>
        <w:pStyle w:val="76"/>
        <w:keepNext w:val="0"/>
        <w:keepLines w:val="0"/>
        <w:pageBreakBefore w:val="0"/>
        <w:widowControl/>
        <w:kinsoku/>
        <w:wordWrap/>
        <w:overflowPunct/>
        <w:topLinePunct w:val="0"/>
        <w:autoSpaceDE/>
        <w:autoSpaceDN/>
        <w:bidi w:val="0"/>
        <w:adjustRightInd/>
        <w:snapToGrid/>
        <w:spacing w:after="0" w:afterLines="0"/>
        <w:textAlignment w:val="auto"/>
      </w:pPr>
      <w:bookmarkStart w:id="199" w:name="_Toc163580228"/>
    </w:p>
    <w:p w14:paraId="12A91F51">
      <w:pPr>
        <w:pStyle w:val="76"/>
        <w:keepNext w:val="0"/>
        <w:keepLines w:val="0"/>
        <w:pageBreakBefore w:val="0"/>
        <w:widowControl/>
        <w:numPr>
          <w:ilvl w:val="0"/>
          <w:numId w:val="0"/>
        </w:numPr>
        <w:kinsoku/>
        <w:wordWrap/>
        <w:overflowPunct/>
        <w:topLinePunct w:val="0"/>
        <w:autoSpaceDE/>
        <w:autoSpaceDN/>
        <w:bidi w:val="0"/>
        <w:adjustRightInd/>
        <w:snapToGrid/>
        <w:spacing w:before="0" w:after="0" w:afterLines="0"/>
        <w:ind w:leftChars="0"/>
        <w:jc w:val="center"/>
        <w:textAlignment w:val="auto"/>
      </w:pPr>
      <w:r>
        <w:rPr>
          <w:rFonts w:hint="eastAsia"/>
        </w:rPr>
        <w:t>（资料性）</w:t>
      </w:r>
    </w:p>
    <w:p w14:paraId="42E9DCDF">
      <w:pPr>
        <w:pStyle w:val="76"/>
        <w:keepNext w:val="0"/>
        <w:keepLines w:val="0"/>
        <w:pageBreakBefore w:val="0"/>
        <w:widowControl/>
        <w:numPr>
          <w:ilvl w:val="0"/>
          <w:numId w:val="0"/>
        </w:numPr>
        <w:kinsoku/>
        <w:wordWrap/>
        <w:overflowPunct/>
        <w:topLinePunct w:val="0"/>
        <w:autoSpaceDE/>
        <w:autoSpaceDN/>
        <w:bidi w:val="0"/>
        <w:adjustRightInd/>
        <w:snapToGrid/>
        <w:spacing w:before="0" w:after="313" w:afterLines="100"/>
        <w:ind w:leftChars="0"/>
        <w:jc w:val="center"/>
        <w:textAlignment w:val="auto"/>
      </w:pPr>
      <w:r>
        <w:rPr>
          <w:rFonts w:hint="eastAsia"/>
          <w:lang w:val="en-US" w:eastAsia="zh-CN"/>
        </w:rPr>
        <w:t>玉米</w:t>
      </w:r>
      <w:r>
        <w:rPr>
          <w:rFonts w:hint="eastAsia"/>
        </w:rPr>
        <w:t>杂草防治推荐农药及施用方法</w:t>
      </w:r>
      <w:bookmarkEnd w:id="199"/>
    </w:p>
    <w:p w14:paraId="3F76B598">
      <w:pPr>
        <w:pStyle w:val="56"/>
        <w:ind w:firstLine="420"/>
      </w:pPr>
      <w:r>
        <w:rPr>
          <w:rFonts w:hint="eastAsia"/>
        </w:rPr>
        <w:t>表C</w:t>
      </w:r>
      <w:r>
        <w:t>.1</w:t>
      </w:r>
      <w:r>
        <w:rPr>
          <w:rFonts w:hint="eastAsia"/>
        </w:rPr>
        <w:t>给出了</w:t>
      </w:r>
      <w:r>
        <w:rPr>
          <w:rFonts w:hint="eastAsia"/>
          <w:lang w:val="en-US" w:eastAsia="zh-CN"/>
        </w:rPr>
        <w:t>玉米</w:t>
      </w:r>
      <w:r>
        <w:rPr>
          <w:rFonts w:hint="eastAsia"/>
        </w:rPr>
        <w:t>杂草防治推荐农药及使用方法。</w:t>
      </w:r>
    </w:p>
    <w:p w14:paraId="28018308">
      <w:pPr>
        <w:pStyle w:val="77"/>
        <w:spacing w:before="156" w:after="156"/>
      </w:pPr>
      <w:r>
        <w:rPr>
          <w:rFonts w:hint="eastAsia"/>
          <w:lang w:val="en-US" w:eastAsia="zh-CN"/>
        </w:rPr>
        <w:t>玉米</w:t>
      </w:r>
      <w:r>
        <w:rPr>
          <w:rFonts w:hint="eastAsia"/>
        </w:rPr>
        <w:t>杂草防治推荐农药及使用方法</w:t>
      </w:r>
    </w:p>
    <w:tbl>
      <w:tblPr>
        <w:tblStyle w:val="26"/>
        <w:tblW w:w="95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3621"/>
        <w:gridCol w:w="3006"/>
      </w:tblGrid>
      <w:tr w14:paraId="3B2B44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8" w:space="0"/>
              <w:bottom w:val="single" w:color="auto" w:sz="8" w:space="0"/>
            </w:tcBorders>
            <w:noWrap w:val="0"/>
            <w:vAlign w:val="center"/>
          </w:tcPr>
          <w:p w14:paraId="4F9D6BF3">
            <w:pPr>
              <w:rPr>
                <w:rFonts w:ascii="宋体"/>
                <w:sz w:val="18"/>
              </w:rPr>
            </w:pPr>
            <w:r>
              <w:rPr>
                <w:rFonts w:hint="eastAsia" w:ascii="宋体"/>
                <w:sz w:val="18"/>
              </w:rPr>
              <w:t>播种方式</w:t>
            </w:r>
          </w:p>
        </w:tc>
        <w:tc>
          <w:tcPr>
            <w:tcW w:w="1935" w:type="dxa"/>
            <w:tcBorders>
              <w:top w:val="single" w:color="auto" w:sz="8" w:space="0"/>
              <w:bottom w:val="single" w:color="auto" w:sz="8" w:space="0"/>
            </w:tcBorders>
            <w:noWrap w:val="0"/>
            <w:vAlign w:val="center"/>
          </w:tcPr>
          <w:p w14:paraId="185C628E">
            <w:pPr>
              <w:ind w:firstLine="360"/>
              <w:jc w:val="center"/>
              <w:rPr>
                <w:rFonts w:ascii="宋体"/>
                <w:sz w:val="18"/>
              </w:rPr>
            </w:pPr>
            <w:r>
              <w:rPr>
                <w:rFonts w:hint="eastAsia" w:ascii="宋体"/>
                <w:sz w:val="18"/>
              </w:rPr>
              <w:t>防治适期</w:t>
            </w:r>
          </w:p>
        </w:tc>
        <w:tc>
          <w:tcPr>
            <w:tcW w:w="3621" w:type="dxa"/>
            <w:tcBorders>
              <w:top w:val="single" w:color="auto" w:sz="8" w:space="0"/>
              <w:bottom w:val="single" w:color="auto" w:sz="8" w:space="0"/>
            </w:tcBorders>
            <w:noWrap w:val="0"/>
            <w:vAlign w:val="center"/>
          </w:tcPr>
          <w:p w14:paraId="042B57AF">
            <w:pPr>
              <w:ind w:firstLine="360"/>
              <w:jc w:val="center"/>
              <w:rPr>
                <w:rFonts w:ascii="宋体"/>
                <w:sz w:val="18"/>
              </w:rPr>
            </w:pPr>
            <w:r>
              <w:rPr>
                <w:rFonts w:hint="eastAsia" w:ascii="宋体" w:hAnsi="Times New Roman"/>
                <w:sz w:val="18"/>
              </w:rPr>
              <w:t xml:space="preserve">农药名称及制剂用量（666.7 </w:t>
            </w:r>
            <w:r>
              <w:rPr>
                <w:rFonts w:hint="eastAsia" w:ascii="宋体" w:hAnsi="宋体" w:cs="宋体"/>
                <w:sz w:val="18"/>
              </w:rPr>
              <w:t>㎡</w:t>
            </w:r>
            <w:r>
              <w:rPr>
                <w:rFonts w:hint="eastAsia" w:ascii="宋体" w:hAnsi="Times New Roman"/>
                <w:sz w:val="18"/>
              </w:rPr>
              <w:t>用量</w:t>
            </w:r>
            <w:r>
              <w:rPr>
                <w:rFonts w:hint="eastAsia" w:ascii="宋体"/>
                <w:sz w:val="18"/>
              </w:rPr>
              <w:t>）</w:t>
            </w:r>
          </w:p>
        </w:tc>
        <w:tc>
          <w:tcPr>
            <w:tcW w:w="3006" w:type="dxa"/>
            <w:tcBorders>
              <w:top w:val="single" w:color="auto" w:sz="8" w:space="0"/>
              <w:bottom w:val="single" w:color="auto" w:sz="8" w:space="0"/>
            </w:tcBorders>
            <w:noWrap w:val="0"/>
            <w:vAlign w:val="center"/>
          </w:tcPr>
          <w:p w14:paraId="277FD709">
            <w:pPr>
              <w:ind w:firstLine="360"/>
              <w:jc w:val="center"/>
              <w:rPr>
                <w:rFonts w:ascii="宋体"/>
                <w:sz w:val="18"/>
              </w:rPr>
            </w:pPr>
            <w:r>
              <w:rPr>
                <w:rFonts w:hint="eastAsia" w:ascii="宋体"/>
                <w:sz w:val="18"/>
              </w:rPr>
              <w:t>使用方法</w:t>
            </w:r>
          </w:p>
        </w:tc>
      </w:tr>
      <w:tr w14:paraId="23D6A8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8" w:type="dxa"/>
            <w:vMerge w:val="restart"/>
            <w:noWrap w:val="0"/>
            <w:vAlign w:val="center"/>
          </w:tcPr>
          <w:p w14:paraId="5F084016">
            <w:pPr>
              <w:spacing w:line="280" w:lineRule="exact"/>
              <w:rPr>
                <w:rFonts w:ascii="宋体"/>
                <w:sz w:val="18"/>
              </w:rPr>
            </w:pPr>
          </w:p>
        </w:tc>
        <w:tc>
          <w:tcPr>
            <w:tcW w:w="1935" w:type="dxa"/>
            <w:vMerge w:val="restart"/>
            <w:tcBorders>
              <w:top w:val="single" w:color="auto" w:sz="4" w:space="0"/>
            </w:tcBorders>
            <w:noWrap w:val="0"/>
            <w:vAlign w:val="center"/>
          </w:tcPr>
          <w:p w14:paraId="4A435BC3">
            <w:pPr>
              <w:spacing w:line="240" w:lineRule="auto"/>
              <w:rPr>
                <w:rFonts w:hint="eastAsia" w:ascii="宋体" w:hAnsi="Times New Roman" w:eastAsia="宋体" w:cs="Times New Roman"/>
                <w:sz w:val="18"/>
              </w:rPr>
            </w:pPr>
            <w:r>
              <w:rPr>
                <w:rFonts w:hint="eastAsia" w:ascii="宋体" w:hAnsi="Times New Roman" w:eastAsia="宋体" w:cs="Times New Roman"/>
                <w:sz w:val="18"/>
                <w:lang w:val="en-US" w:eastAsia="zh-CN"/>
              </w:rPr>
              <w:t>播后</w:t>
            </w:r>
            <w:r>
              <w:rPr>
                <w:rFonts w:hint="eastAsia" w:ascii="宋体" w:hAnsi="Times New Roman" w:cs="Times New Roman"/>
                <w:sz w:val="18"/>
                <w:lang w:val="en-US" w:eastAsia="zh-CN"/>
              </w:rPr>
              <w:t>2日内</w:t>
            </w:r>
            <w:r>
              <w:rPr>
                <w:rFonts w:hint="eastAsia" w:ascii="宋体" w:hAnsi="Times New Roman" w:eastAsia="宋体" w:cs="Times New Roman"/>
                <w:sz w:val="18"/>
                <w:lang w:val="en-US" w:eastAsia="zh-CN"/>
              </w:rPr>
              <w:t>出苗前</w:t>
            </w:r>
          </w:p>
        </w:tc>
        <w:tc>
          <w:tcPr>
            <w:tcW w:w="3621" w:type="dxa"/>
            <w:tcBorders>
              <w:top w:val="single" w:color="auto" w:sz="4" w:space="0"/>
            </w:tcBorders>
            <w:noWrap w:val="0"/>
            <w:vAlign w:val="center"/>
          </w:tcPr>
          <w:p w14:paraId="7EC67C46">
            <w:pPr>
              <w:spacing w:line="240" w:lineRule="auto"/>
              <w:rPr>
                <w:rFonts w:hint="eastAsia" w:ascii="宋体" w:hAnsi="Times New Roman" w:eastAsia="宋体" w:cs="Times New Roman"/>
                <w:sz w:val="18"/>
              </w:rPr>
            </w:pPr>
            <w:r>
              <w:rPr>
                <w:rFonts w:hint="eastAsia" w:ascii="宋体" w:hAnsi="Times New Roman" w:eastAsia="宋体" w:cs="Times New Roman"/>
                <w:sz w:val="18"/>
              </w:rPr>
              <w:t>50%乙草胺 100 ml～120 ml</w:t>
            </w:r>
          </w:p>
        </w:tc>
        <w:tc>
          <w:tcPr>
            <w:tcW w:w="3006" w:type="dxa"/>
            <w:tcBorders>
              <w:top w:val="single" w:color="auto" w:sz="4" w:space="0"/>
            </w:tcBorders>
            <w:noWrap w:val="0"/>
            <w:vAlign w:val="center"/>
          </w:tcPr>
          <w:p w14:paraId="18671F10">
            <w:pPr>
              <w:spacing w:line="240" w:lineRule="auto"/>
              <w:rPr>
                <w:rFonts w:hint="eastAsia" w:ascii="宋体" w:hAnsi="Times New Roman" w:eastAsia="宋体" w:cs="Times New Roman"/>
                <w:sz w:val="18"/>
              </w:rPr>
            </w:pPr>
            <w:r>
              <w:rPr>
                <w:rFonts w:hint="eastAsia" w:ascii="宋体" w:hAnsi="Times New Roman" w:eastAsia="宋体" w:cs="Times New Roman"/>
                <w:sz w:val="18"/>
              </w:rPr>
              <w:t>兑水</w:t>
            </w:r>
            <w:r>
              <w:rPr>
                <w:rFonts w:hint="eastAsia" w:ascii="宋体" w:hAnsi="Times New Roman" w:eastAsia="宋体" w:cs="Times New Roman"/>
                <w:sz w:val="18"/>
                <w:lang w:val="en-US" w:eastAsia="zh-CN"/>
              </w:rPr>
              <w:t>3</w:t>
            </w:r>
            <w:r>
              <w:rPr>
                <w:rFonts w:hint="eastAsia" w:ascii="宋体" w:hAnsi="Times New Roman" w:eastAsia="宋体" w:cs="Times New Roman"/>
                <w:sz w:val="18"/>
              </w:rPr>
              <w:t>0 kg～</w:t>
            </w:r>
            <w:r>
              <w:rPr>
                <w:rFonts w:hint="eastAsia" w:ascii="宋体" w:hAnsi="Times New Roman" w:eastAsia="宋体" w:cs="Times New Roman"/>
                <w:sz w:val="18"/>
                <w:lang w:val="en-US" w:eastAsia="zh-CN"/>
              </w:rPr>
              <w:t>5</w:t>
            </w:r>
            <w:r>
              <w:rPr>
                <w:rFonts w:hint="eastAsia" w:ascii="宋体" w:hAnsi="Times New Roman" w:eastAsia="宋体" w:cs="Times New Roman"/>
                <w:sz w:val="18"/>
              </w:rPr>
              <w:t>0 kg均匀喷于地表</w:t>
            </w:r>
          </w:p>
        </w:tc>
      </w:tr>
      <w:tr w14:paraId="46A98E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8" w:type="dxa"/>
            <w:vMerge w:val="continue"/>
            <w:noWrap w:val="0"/>
            <w:vAlign w:val="center"/>
          </w:tcPr>
          <w:p w14:paraId="48C32CC0">
            <w:pPr>
              <w:spacing w:line="240" w:lineRule="auto"/>
            </w:pPr>
          </w:p>
        </w:tc>
        <w:tc>
          <w:tcPr>
            <w:tcW w:w="1935" w:type="dxa"/>
            <w:vMerge w:val="continue"/>
            <w:noWrap w:val="0"/>
            <w:vAlign w:val="center"/>
          </w:tcPr>
          <w:p w14:paraId="2845A3FB">
            <w:pPr>
              <w:spacing w:line="240" w:lineRule="auto"/>
              <w:rPr>
                <w:rFonts w:hint="eastAsia" w:ascii="宋体" w:hAnsi="Times New Roman" w:eastAsia="宋体" w:cs="Times New Roman"/>
                <w:sz w:val="18"/>
              </w:rPr>
            </w:pPr>
          </w:p>
        </w:tc>
        <w:tc>
          <w:tcPr>
            <w:tcW w:w="3621" w:type="dxa"/>
            <w:tcBorders>
              <w:top w:val="single" w:color="auto" w:sz="4" w:space="0"/>
            </w:tcBorders>
            <w:noWrap w:val="0"/>
            <w:vAlign w:val="center"/>
          </w:tcPr>
          <w:p w14:paraId="3F6135A0">
            <w:pPr>
              <w:spacing w:line="240" w:lineRule="auto"/>
              <w:rPr>
                <w:rFonts w:hint="eastAsia" w:ascii="宋体" w:hAnsi="Times New Roman" w:eastAsia="宋体" w:cs="Times New Roman"/>
                <w:sz w:val="18"/>
              </w:rPr>
            </w:pPr>
            <w:r>
              <w:rPr>
                <w:rFonts w:hint="eastAsia" w:ascii="宋体" w:hAnsi="Times New Roman" w:eastAsia="宋体" w:cs="Times New Roman"/>
                <w:sz w:val="18"/>
                <w:lang w:val="en-US" w:eastAsia="zh-CN"/>
              </w:rPr>
              <w:t>40%乙莠水悬浮乳剂200 ml</w:t>
            </w:r>
          </w:p>
        </w:tc>
        <w:tc>
          <w:tcPr>
            <w:tcW w:w="3006" w:type="dxa"/>
            <w:tcBorders>
              <w:bottom w:val="single" w:color="auto" w:sz="8" w:space="0"/>
            </w:tcBorders>
            <w:noWrap w:val="0"/>
            <w:vAlign w:val="center"/>
          </w:tcPr>
          <w:p w14:paraId="68C5283D">
            <w:pPr>
              <w:spacing w:line="240" w:lineRule="auto"/>
              <w:rPr>
                <w:rFonts w:hint="eastAsia" w:ascii="宋体" w:hAnsi="Times New Roman" w:eastAsia="宋体" w:cs="Times New Roman"/>
                <w:sz w:val="18"/>
              </w:rPr>
            </w:pPr>
            <w:r>
              <w:rPr>
                <w:rFonts w:hint="eastAsia" w:ascii="宋体" w:hAnsi="Times New Roman" w:eastAsia="宋体" w:cs="Times New Roman"/>
                <w:sz w:val="18"/>
                <w:lang w:val="en-US" w:eastAsia="zh-CN"/>
              </w:rPr>
              <w:t>兑水50 kg喷于地面</w:t>
            </w:r>
          </w:p>
        </w:tc>
      </w:tr>
      <w:tr w14:paraId="099345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008" w:type="dxa"/>
            <w:vMerge w:val="continue"/>
            <w:noWrap w:val="0"/>
            <w:vAlign w:val="center"/>
          </w:tcPr>
          <w:p w14:paraId="00DBF5C9">
            <w:pPr>
              <w:spacing w:line="280" w:lineRule="exact"/>
              <w:rPr>
                <w:rFonts w:ascii="宋体"/>
                <w:sz w:val="18"/>
              </w:rPr>
            </w:pPr>
          </w:p>
        </w:tc>
        <w:tc>
          <w:tcPr>
            <w:tcW w:w="1935" w:type="dxa"/>
            <w:tcBorders>
              <w:top w:val="single" w:color="auto" w:sz="4" w:space="0"/>
            </w:tcBorders>
            <w:noWrap w:val="0"/>
            <w:vAlign w:val="center"/>
          </w:tcPr>
          <w:p w14:paraId="421F493F">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苗后早期（玉米1～4 叶期）</w:t>
            </w:r>
          </w:p>
        </w:tc>
        <w:tc>
          <w:tcPr>
            <w:tcW w:w="3621" w:type="dxa"/>
            <w:tcBorders>
              <w:top w:val="single" w:color="auto" w:sz="4" w:space="0"/>
            </w:tcBorders>
            <w:noWrap w:val="0"/>
            <w:vAlign w:val="center"/>
          </w:tcPr>
          <w:p w14:paraId="7517C7AD">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23%烟密.莠去津100 mL～120 mL，或38%莠去津悬浮剂100 mL＋4%烟嘧磺隆悬浮剂100 mL</w:t>
            </w:r>
          </w:p>
        </w:tc>
        <w:tc>
          <w:tcPr>
            <w:tcW w:w="3006" w:type="dxa"/>
            <w:tcBorders>
              <w:top w:val="single" w:color="auto" w:sz="4" w:space="0"/>
              <w:bottom w:val="single" w:color="auto" w:sz="4" w:space="0"/>
            </w:tcBorders>
            <w:noWrap w:val="0"/>
            <w:vAlign w:val="center"/>
          </w:tcPr>
          <w:p w14:paraId="61C0D20F">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兑水 30 kg，喷雾</w:t>
            </w:r>
          </w:p>
        </w:tc>
      </w:tr>
      <w:tr w14:paraId="200F8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008" w:type="dxa"/>
            <w:vMerge w:val="continue"/>
            <w:noWrap w:val="0"/>
            <w:vAlign w:val="center"/>
          </w:tcPr>
          <w:p w14:paraId="696348A5">
            <w:pPr>
              <w:spacing w:line="240" w:lineRule="auto"/>
            </w:pPr>
          </w:p>
        </w:tc>
        <w:tc>
          <w:tcPr>
            <w:tcW w:w="1935" w:type="dxa"/>
            <w:tcBorders>
              <w:top w:val="single" w:color="auto" w:sz="4" w:space="0"/>
            </w:tcBorders>
            <w:noWrap w:val="0"/>
            <w:vAlign w:val="center"/>
          </w:tcPr>
          <w:p w14:paraId="50B90B23">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玉米生长中期</w:t>
            </w:r>
          </w:p>
        </w:tc>
        <w:tc>
          <w:tcPr>
            <w:tcW w:w="3621" w:type="dxa"/>
            <w:tcBorders>
              <w:top w:val="single" w:color="auto" w:sz="4" w:space="0"/>
            </w:tcBorders>
            <w:noWrap w:val="0"/>
            <w:vAlign w:val="center"/>
          </w:tcPr>
          <w:p w14:paraId="0D7BCE28">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40%乙莠悬浮剂150 mL</w:t>
            </w:r>
          </w:p>
        </w:tc>
        <w:tc>
          <w:tcPr>
            <w:tcW w:w="3006" w:type="dxa"/>
            <w:tcBorders>
              <w:top w:val="single" w:color="auto" w:sz="4" w:space="0"/>
              <w:bottom w:val="single" w:color="auto" w:sz="4" w:space="0"/>
            </w:tcBorders>
            <w:noWrap w:val="0"/>
            <w:vAlign w:val="center"/>
          </w:tcPr>
          <w:p w14:paraId="6A5604DC">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兑水30 kg～50 kg，喷施除草</w:t>
            </w:r>
          </w:p>
        </w:tc>
      </w:tr>
      <w:tr w14:paraId="60D120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Merge w:val="restart"/>
            <w:noWrap w:val="0"/>
            <w:vAlign w:val="center"/>
          </w:tcPr>
          <w:p w14:paraId="1CD8CEA4">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大豆玉米带状复合种植</w:t>
            </w:r>
          </w:p>
        </w:tc>
        <w:tc>
          <w:tcPr>
            <w:tcW w:w="1935" w:type="dxa"/>
            <w:tcBorders>
              <w:top w:val="single" w:color="auto" w:sz="4" w:space="0"/>
              <w:bottom w:val="single" w:color="auto" w:sz="4" w:space="0"/>
            </w:tcBorders>
            <w:noWrap w:val="0"/>
            <w:vAlign w:val="center"/>
          </w:tcPr>
          <w:p w14:paraId="3206DDC2">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播后出苗前</w:t>
            </w:r>
          </w:p>
        </w:tc>
        <w:tc>
          <w:tcPr>
            <w:tcW w:w="3621" w:type="dxa"/>
            <w:tcBorders>
              <w:top w:val="single" w:color="auto" w:sz="4" w:space="0"/>
              <w:bottom w:val="single" w:color="auto" w:sz="4" w:space="0"/>
            </w:tcBorders>
            <w:noWrap w:val="0"/>
            <w:vAlign w:val="center"/>
          </w:tcPr>
          <w:p w14:paraId="2F25BBD3">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3%二甲戊灵乳油100mL+24%乙氧氟草醚乳油10 mL～15 mL</w:t>
            </w:r>
          </w:p>
        </w:tc>
        <w:tc>
          <w:tcPr>
            <w:tcW w:w="3006" w:type="dxa"/>
            <w:tcBorders>
              <w:top w:val="single" w:color="auto" w:sz="4" w:space="0"/>
              <w:bottom w:val="single" w:color="auto" w:sz="4" w:space="0"/>
            </w:tcBorders>
            <w:noWrap w:val="0"/>
            <w:vAlign w:val="center"/>
          </w:tcPr>
          <w:p w14:paraId="46F63863">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兑水45 kg～60 kg，均匀喷雾</w:t>
            </w:r>
          </w:p>
        </w:tc>
      </w:tr>
      <w:tr w14:paraId="0422F0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008" w:type="dxa"/>
            <w:vMerge w:val="continue"/>
            <w:noWrap w:val="0"/>
            <w:vAlign w:val="center"/>
          </w:tcPr>
          <w:p w14:paraId="5E0252D2">
            <w:pPr>
              <w:spacing w:line="240" w:lineRule="auto"/>
              <w:rPr>
                <w:rFonts w:hint="eastAsia" w:ascii="宋体" w:hAnsi="Times New Roman" w:eastAsia="宋体" w:cs="Times New Roman"/>
                <w:sz w:val="18"/>
                <w:lang w:val="en-US" w:eastAsia="zh-CN"/>
              </w:rPr>
            </w:pPr>
          </w:p>
        </w:tc>
        <w:tc>
          <w:tcPr>
            <w:tcW w:w="1935" w:type="dxa"/>
            <w:vMerge w:val="restart"/>
            <w:tcBorders>
              <w:top w:val="single" w:color="auto" w:sz="4" w:space="0"/>
            </w:tcBorders>
            <w:noWrap w:val="0"/>
            <w:vAlign w:val="center"/>
          </w:tcPr>
          <w:p w14:paraId="0266441E">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播后芽前未施用封闭除草剂或芽前除草效果不好的田块</w:t>
            </w:r>
          </w:p>
        </w:tc>
        <w:tc>
          <w:tcPr>
            <w:tcW w:w="3621" w:type="dxa"/>
            <w:tcBorders>
              <w:top w:val="single" w:color="auto" w:sz="4" w:space="0"/>
              <w:bottom w:val="single" w:color="auto" w:sz="4" w:space="0"/>
            </w:tcBorders>
            <w:noWrap w:val="0"/>
            <w:vAlign w:val="center"/>
          </w:tcPr>
          <w:p w14:paraId="3096F436">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在玉米2～4叶期可选用75%噻吩磺隆0.7 g～1 g，或96%精异丙甲草胺乳油50 mL～80 mL+20%氯氟吡氧乙酸异辛酯乳油100 mL～150 mL，或4%烟嘧磺隆悬浮剂75 mL～100 mL+20%氯氟吡氧乙酸异辛酯乳油100 mL～150 mL</w:t>
            </w:r>
          </w:p>
        </w:tc>
        <w:tc>
          <w:tcPr>
            <w:tcW w:w="3006" w:type="dxa"/>
            <w:vMerge w:val="restart"/>
            <w:tcBorders>
              <w:top w:val="single" w:color="auto" w:sz="4" w:space="0"/>
            </w:tcBorders>
            <w:noWrap w:val="0"/>
            <w:vAlign w:val="center"/>
          </w:tcPr>
          <w:p w14:paraId="159443CB">
            <w:pPr>
              <w:spacing w:line="240" w:lineRule="auto"/>
              <w:rPr>
                <w:rFonts w:hint="eastAsia" w:ascii="宋体" w:hAnsi="Times New Roman" w:eastAsia="宋体" w:cs="Times New Roman"/>
                <w:sz w:val="18"/>
                <w:lang w:val="en-US" w:eastAsia="zh-CN"/>
              </w:rPr>
            </w:pPr>
            <w:r>
              <w:rPr>
                <w:rFonts w:hint="eastAsia" w:ascii="宋体" w:hAnsi="Times New Roman" w:eastAsia="宋体" w:cs="Times New Roman"/>
                <w:sz w:val="18"/>
                <w:lang w:val="en-US" w:eastAsia="zh-CN"/>
              </w:rPr>
              <w:t>兑水40 kg，定向喷雾。带状间作应用物理隔帘将玉米大豆隔开施药，或采用分带高架喷杆喷雾机实施茎叶定向除草,并压低喷头，防止除草剂飘移到邻近行的大豆带或玉米带</w:t>
            </w:r>
          </w:p>
        </w:tc>
      </w:tr>
      <w:tr w14:paraId="1484AC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008" w:type="dxa"/>
            <w:vMerge w:val="continue"/>
            <w:noWrap w:val="0"/>
            <w:vAlign w:val="center"/>
          </w:tcPr>
          <w:p w14:paraId="482E7109">
            <w:pPr>
              <w:spacing w:line="240" w:lineRule="auto"/>
            </w:pPr>
          </w:p>
        </w:tc>
        <w:tc>
          <w:tcPr>
            <w:tcW w:w="1935" w:type="dxa"/>
            <w:vMerge w:val="continue"/>
            <w:tcBorders>
              <w:bottom w:val="single" w:color="auto" w:sz="4" w:space="0"/>
            </w:tcBorders>
            <w:noWrap w:val="0"/>
            <w:vAlign w:val="center"/>
          </w:tcPr>
          <w:p w14:paraId="6D4B7C26">
            <w:pPr>
              <w:spacing w:line="240" w:lineRule="auto"/>
            </w:pPr>
          </w:p>
        </w:tc>
        <w:tc>
          <w:tcPr>
            <w:tcW w:w="3621" w:type="dxa"/>
            <w:tcBorders>
              <w:top w:val="single" w:color="auto" w:sz="4" w:space="0"/>
              <w:bottom w:val="single" w:color="auto" w:sz="4" w:space="0"/>
            </w:tcBorders>
            <w:noWrap w:val="0"/>
            <w:vAlign w:val="center"/>
          </w:tcPr>
          <w:p w14:paraId="08C4698E">
            <w:pPr>
              <w:spacing w:line="240" w:lineRule="auto"/>
              <w:rPr>
                <w:rFonts w:ascii="宋体" w:hAnsi="Times New Roman"/>
                <w:sz w:val="18"/>
              </w:rPr>
            </w:pPr>
            <w:r>
              <w:rPr>
                <w:rFonts w:hint="eastAsia" w:ascii="宋体" w:hAnsi="Times New Roman" w:eastAsia="宋体" w:cs="Times New Roman"/>
                <w:sz w:val="18"/>
                <w:lang w:val="en-US" w:eastAsia="zh-CN"/>
              </w:rPr>
              <w:t>玉米8叶期后，株高已超过60 cm，茎基部紫色老化后，41%草甘膦水剂100 mL</w:t>
            </w:r>
          </w:p>
        </w:tc>
        <w:tc>
          <w:tcPr>
            <w:tcW w:w="3006" w:type="dxa"/>
            <w:vMerge w:val="continue"/>
            <w:tcBorders>
              <w:bottom w:val="single" w:color="auto" w:sz="4" w:space="0"/>
            </w:tcBorders>
            <w:noWrap w:val="0"/>
            <w:vAlign w:val="center"/>
          </w:tcPr>
          <w:p w14:paraId="39C5739D">
            <w:pPr>
              <w:spacing w:line="240" w:lineRule="auto"/>
              <w:rPr>
                <w:rFonts w:ascii="宋体" w:hAnsi="Times New Roman"/>
                <w:sz w:val="18"/>
              </w:rPr>
            </w:pPr>
          </w:p>
        </w:tc>
      </w:tr>
    </w:tbl>
    <w:p w14:paraId="0CD6B7AD">
      <w:pPr>
        <w:pStyle w:val="56"/>
        <w:ind w:firstLine="420"/>
      </w:pPr>
    </w:p>
    <w:p w14:paraId="4AA90FB7">
      <w:pPr>
        <w:pStyle w:val="56"/>
        <w:ind w:firstLine="420"/>
      </w:pPr>
    </w:p>
    <w:p w14:paraId="0EAC5578">
      <w:pPr>
        <w:pStyle w:val="56"/>
        <w:ind w:firstLine="420"/>
      </w:pPr>
    </w:p>
    <w:p w14:paraId="13920AC8">
      <w:pPr>
        <w:pStyle w:val="56"/>
        <w:ind w:firstLine="420"/>
        <w:sectPr>
          <w:pgSz w:w="11906" w:h="16838"/>
          <w:pgMar w:top="1928" w:right="1134" w:bottom="1134" w:left="1134" w:header="1418" w:footer="1134" w:gutter="284"/>
          <w:cols w:space="425" w:num="1"/>
          <w:formProt w:val="0"/>
          <w:docGrid w:type="lines" w:linePitch="312" w:charSpace="0"/>
        </w:sectPr>
      </w:pPr>
    </w:p>
    <w:p w14:paraId="0E2BC40A">
      <w:pPr>
        <w:pStyle w:val="198"/>
        <w:rPr>
          <w:vanish w:val="0"/>
        </w:rPr>
      </w:pPr>
    </w:p>
    <w:p w14:paraId="3F8E3DEC">
      <w:pPr>
        <w:pStyle w:val="199"/>
        <w:rPr>
          <w:vanish w:val="0"/>
        </w:rPr>
      </w:pPr>
    </w:p>
    <w:p w14:paraId="1B71D7AB">
      <w:pPr>
        <w:pStyle w:val="76"/>
        <w:keepNext w:val="0"/>
        <w:keepLines w:val="0"/>
        <w:pageBreakBefore w:val="0"/>
        <w:widowControl/>
        <w:kinsoku/>
        <w:wordWrap/>
        <w:overflowPunct/>
        <w:topLinePunct w:val="0"/>
        <w:autoSpaceDE/>
        <w:autoSpaceDN/>
        <w:bidi w:val="0"/>
        <w:adjustRightInd/>
        <w:snapToGrid/>
        <w:spacing w:after="0" w:afterLines="0"/>
        <w:textAlignment w:val="auto"/>
        <w:rPr>
          <w:rFonts w:hint="eastAsia"/>
        </w:rPr>
      </w:pPr>
      <w:bookmarkStart w:id="200" w:name="_Toc163580229"/>
    </w:p>
    <w:p w14:paraId="0AB9B23A">
      <w:pPr>
        <w:pStyle w:val="76"/>
        <w:keepNext w:val="0"/>
        <w:keepLines w:val="0"/>
        <w:pageBreakBefore w:val="0"/>
        <w:widowControl/>
        <w:numPr>
          <w:ilvl w:val="0"/>
          <w:numId w:val="0"/>
        </w:numPr>
        <w:kinsoku/>
        <w:wordWrap/>
        <w:overflowPunct/>
        <w:topLinePunct w:val="0"/>
        <w:autoSpaceDE/>
        <w:autoSpaceDN/>
        <w:bidi w:val="0"/>
        <w:adjustRightInd/>
        <w:snapToGrid/>
        <w:spacing w:before="0" w:after="0" w:afterLines="0"/>
        <w:ind w:leftChars="0"/>
        <w:jc w:val="center"/>
        <w:textAlignment w:val="auto"/>
        <w:rPr>
          <w:rFonts w:hint="eastAsia"/>
        </w:rPr>
      </w:pPr>
      <w:r>
        <w:rPr>
          <w:rFonts w:hint="eastAsia"/>
        </w:rPr>
        <w:t>（资料性）</w:t>
      </w:r>
    </w:p>
    <w:p w14:paraId="7E982B66">
      <w:pPr>
        <w:pStyle w:val="76"/>
        <w:keepNext w:val="0"/>
        <w:keepLines w:val="0"/>
        <w:pageBreakBefore w:val="0"/>
        <w:widowControl/>
        <w:numPr>
          <w:ilvl w:val="0"/>
          <w:numId w:val="0"/>
        </w:numPr>
        <w:kinsoku/>
        <w:wordWrap/>
        <w:overflowPunct/>
        <w:topLinePunct w:val="0"/>
        <w:autoSpaceDE/>
        <w:autoSpaceDN/>
        <w:bidi w:val="0"/>
        <w:adjustRightInd/>
        <w:snapToGrid/>
        <w:spacing w:before="0" w:after="313" w:afterLines="100"/>
        <w:ind w:leftChars="0"/>
        <w:jc w:val="center"/>
        <w:textAlignment w:val="auto"/>
        <w:rPr>
          <w:rFonts w:hint="eastAsia"/>
        </w:rPr>
      </w:pPr>
      <w:r>
        <w:rPr>
          <w:rFonts w:hint="eastAsia"/>
        </w:rPr>
        <w:t>生产档案记录表</w:t>
      </w:r>
      <w:bookmarkEnd w:id="200"/>
    </w:p>
    <w:p w14:paraId="02F68484">
      <w:pPr>
        <w:pStyle w:val="56"/>
        <w:ind w:firstLine="420"/>
      </w:pPr>
      <w:r>
        <w:rPr>
          <w:rFonts w:hint="eastAsia"/>
        </w:rPr>
        <w:t>表D</w:t>
      </w:r>
      <w:r>
        <w:t>.1</w:t>
      </w:r>
      <w:r>
        <w:rPr>
          <w:rFonts w:hint="eastAsia"/>
        </w:rPr>
        <w:t>给出了生产档案记录表。</w:t>
      </w:r>
    </w:p>
    <w:p w14:paraId="5EA1C834">
      <w:pPr>
        <w:pStyle w:val="77"/>
        <w:spacing w:before="156" w:after="156"/>
      </w:pPr>
      <w:r>
        <w:rPr>
          <w:rFonts w:hint="eastAsia"/>
        </w:rPr>
        <w:t>生产档案记录表</w:t>
      </w:r>
    </w:p>
    <w:tbl>
      <w:tblPr>
        <w:tblStyle w:val="27"/>
        <w:tblpPr w:leftFromText="180" w:rightFromText="180" w:vertAnchor="text" w:horzAnchor="page" w:tblpX="1235" w:tblpY="186"/>
        <w:tblOverlap w:val="never"/>
        <w:tblW w:w="955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592"/>
        <w:gridCol w:w="750"/>
        <w:gridCol w:w="633"/>
        <w:gridCol w:w="709"/>
        <w:gridCol w:w="764"/>
        <w:gridCol w:w="675"/>
        <w:gridCol w:w="765"/>
        <w:gridCol w:w="555"/>
        <w:gridCol w:w="570"/>
        <w:gridCol w:w="525"/>
        <w:gridCol w:w="810"/>
        <w:gridCol w:w="810"/>
        <w:gridCol w:w="807"/>
        <w:gridCol w:w="585"/>
      </w:tblGrid>
      <w:tr w14:paraId="51BC5C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592" w:type="dxa"/>
            <w:vMerge w:val="restart"/>
            <w:shd w:val="clear" w:color="auto" w:fill="auto"/>
            <w:vAlign w:val="center"/>
          </w:tcPr>
          <w:p w14:paraId="530EA6E0">
            <w:pPr>
              <w:pStyle w:val="178"/>
            </w:pPr>
            <w:r>
              <w:rPr>
                <w:rFonts w:hint="eastAsia"/>
              </w:rPr>
              <w:t>作物</w:t>
            </w:r>
          </w:p>
        </w:tc>
        <w:tc>
          <w:tcPr>
            <w:tcW w:w="750" w:type="dxa"/>
            <w:vMerge w:val="restart"/>
            <w:shd w:val="clear" w:color="auto" w:fill="auto"/>
            <w:vAlign w:val="center"/>
          </w:tcPr>
          <w:p w14:paraId="7CFFC26F">
            <w:pPr>
              <w:pStyle w:val="178"/>
            </w:pPr>
            <w:r>
              <w:rPr>
                <w:rFonts w:hint="eastAsia"/>
              </w:rPr>
              <w:t>品种名称</w:t>
            </w:r>
          </w:p>
        </w:tc>
        <w:tc>
          <w:tcPr>
            <w:tcW w:w="633" w:type="dxa"/>
            <w:vMerge w:val="restart"/>
            <w:shd w:val="clear" w:color="auto" w:fill="auto"/>
            <w:vAlign w:val="center"/>
          </w:tcPr>
          <w:p w14:paraId="7291F698">
            <w:pPr>
              <w:pStyle w:val="178"/>
            </w:pPr>
            <w:r>
              <w:rPr>
                <w:rFonts w:hint="eastAsia"/>
              </w:rPr>
              <w:t>播种期</w:t>
            </w:r>
          </w:p>
        </w:tc>
        <w:tc>
          <w:tcPr>
            <w:tcW w:w="709" w:type="dxa"/>
            <w:vMerge w:val="restart"/>
            <w:shd w:val="clear" w:color="auto" w:fill="auto"/>
            <w:vAlign w:val="center"/>
          </w:tcPr>
          <w:p w14:paraId="265451C4">
            <w:pPr>
              <w:pStyle w:val="178"/>
            </w:pPr>
            <w:r>
              <w:rPr>
                <w:rFonts w:hint="eastAsia"/>
              </w:rPr>
              <w:t>播种量</w:t>
            </w:r>
          </w:p>
        </w:tc>
        <w:tc>
          <w:tcPr>
            <w:tcW w:w="764" w:type="dxa"/>
            <w:vMerge w:val="restart"/>
            <w:shd w:val="clear" w:color="auto" w:fill="auto"/>
            <w:vAlign w:val="center"/>
          </w:tcPr>
          <w:p w14:paraId="021B4D24">
            <w:pPr>
              <w:pStyle w:val="178"/>
            </w:pPr>
            <w:r>
              <w:rPr>
                <w:rFonts w:hint="eastAsia"/>
              </w:rPr>
              <w:t>肥料种类</w:t>
            </w:r>
          </w:p>
        </w:tc>
        <w:tc>
          <w:tcPr>
            <w:tcW w:w="675" w:type="dxa"/>
            <w:vMerge w:val="restart"/>
            <w:vAlign w:val="center"/>
          </w:tcPr>
          <w:p w14:paraId="4F415DDA">
            <w:pPr>
              <w:pStyle w:val="178"/>
            </w:pPr>
            <w:r>
              <w:rPr>
                <w:rFonts w:hint="eastAsia"/>
              </w:rPr>
              <w:t>施肥量</w:t>
            </w:r>
          </w:p>
        </w:tc>
        <w:tc>
          <w:tcPr>
            <w:tcW w:w="765" w:type="dxa"/>
            <w:vMerge w:val="restart"/>
            <w:shd w:val="clear" w:color="auto" w:fill="auto"/>
            <w:vAlign w:val="center"/>
          </w:tcPr>
          <w:p w14:paraId="4A025F2C">
            <w:pPr>
              <w:pStyle w:val="178"/>
            </w:pPr>
            <w:r>
              <w:rPr>
                <w:rFonts w:hint="eastAsia"/>
              </w:rPr>
              <w:t>灌水时间</w:t>
            </w:r>
          </w:p>
        </w:tc>
        <w:tc>
          <w:tcPr>
            <w:tcW w:w="1650" w:type="dxa"/>
            <w:gridSpan w:val="3"/>
            <w:shd w:val="clear" w:color="auto" w:fill="auto"/>
            <w:vAlign w:val="center"/>
          </w:tcPr>
          <w:p w14:paraId="75823E63">
            <w:pPr>
              <w:pStyle w:val="178"/>
            </w:pPr>
            <w:r>
              <w:rPr>
                <w:rFonts w:hint="eastAsia"/>
              </w:rPr>
              <w:t>病虫草害防治用药</w:t>
            </w:r>
          </w:p>
        </w:tc>
        <w:tc>
          <w:tcPr>
            <w:tcW w:w="810" w:type="dxa"/>
            <w:vMerge w:val="restart"/>
            <w:vAlign w:val="center"/>
          </w:tcPr>
          <w:p w14:paraId="52AB34AE">
            <w:pPr>
              <w:pStyle w:val="178"/>
            </w:pPr>
            <w:r>
              <w:rPr>
                <w:rFonts w:hint="eastAsia"/>
              </w:rPr>
              <w:t>成熟时间</w:t>
            </w:r>
          </w:p>
        </w:tc>
        <w:tc>
          <w:tcPr>
            <w:tcW w:w="810" w:type="dxa"/>
            <w:vMerge w:val="restart"/>
            <w:vAlign w:val="center"/>
          </w:tcPr>
          <w:p w14:paraId="4B1D5309">
            <w:pPr>
              <w:pStyle w:val="178"/>
            </w:pPr>
            <w:r>
              <w:rPr>
                <w:rFonts w:hint="eastAsia"/>
              </w:rPr>
              <w:t>收获时间</w:t>
            </w:r>
          </w:p>
        </w:tc>
        <w:tc>
          <w:tcPr>
            <w:tcW w:w="807" w:type="dxa"/>
            <w:vMerge w:val="restart"/>
            <w:vAlign w:val="center"/>
          </w:tcPr>
          <w:p w14:paraId="03DB0958">
            <w:pPr>
              <w:pStyle w:val="178"/>
            </w:pPr>
            <w:r>
              <w:rPr>
                <w:rFonts w:hint="eastAsia"/>
              </w:rPr>
              <w:t>产量</w:t>
            </w:r>
          </w:p>
        </w:tc>
        <w:tc>
          <w:tcPr>
            <w:tcW w:w="585" w:type="dxa"/>
            <w:vMerge w:val="restart"/>
            <w:vAlign w:val="center"/>
          </w:tcPr>
          <w:p w14:paraId="0120DA19">
            <w:pPr>
              <w:pStyle w:val="178"/>
            </w:pPr>
            <w:r>
              <w:rPr>
                <w:rFonts w:hint="eastAsia"/>
              </w:rPr>
              <w:t>备注</w:t>
            </w:r>
          </w:p>
        </w:tc>
      </w:tr>
      <w:tr w14:paraId="27CAC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592" w:type="dxa"/>
            <w:vMerge w:val="continue"/>
            <w:shd w:val="clear" w:color="auto" w:fill="auto"/>
            <w:vAlign w:val="center"/>
          </w:tcPr>
          <w:p w14:paraId="31ED825A">
            <w:pPr>
              <w:pStyle w:val="178"/>
            </w:pPr>
          </w:p>
        </w:tc>
        <w:tc>
          <w:tcPr>
            <w:tcW w:w="750" w:type="dxa"/>
            <w:vMerge w:val="continue"/>
            <w:shd w:val="clear" w:color="auto" w:fill="auto"/>
            <w:vAlign w:val="center"/>
          </w:tcPr>
          <w:p w14:paraId="432D31D3">
            <w:pPr>
              <w:pStyle w:val="178"/>
            </w:pPr>
          </w:p>
        </w:tc>
        <w:tc>
          <w:tcPr>
            <w:tcW w:w="633" w:type="dxa"/>
            <w:vMerge w:val="continue"/>
            <w:shd w:val="clear" w:color="auto" w:fill="auto"/>
            <w:vAlign w:val="center"/>
          </w:tcPr>
          <w:p w14:paraId="1852CAE0">
            <w:pPr>
              <w:pStyle w:val="178"/>
            </w:pPr>
          </w:p>
        </w:tc>
        <w:tc>
          <w:tcPr>
            <w:tcW w:w="709" w:type="dxa"/>
            <w:vMerge w:val="continue"/>
            <w:shd w:val="clear" w:color="auto" w:fill="auto"/>
            <w:vAlign w:val="center"/>
          </w:tcPr>
          <w:p w14:paraId="42909889">
            <w:pPr>
              <w:pStyle w:val="178"/>
            </w:pPr>
          </w:p>
        </w:tc>
        <w:tc>
          <w:tcPr>
            <w:tcW w:w="764" w:type="dxa"/>
            <w:vMerge w:val="continue"/>
            <w:shd w:val="clear" w:color="auto" w:fill="auto"/>
            <w:vAlign w:val="center"/>
          </w:tcPr>
          <w:p w14:paraId="3DA42B62">
            <w:pPr>
              <w:pStyle w:val="178"/>
            </w:pPr>
          </w:p>
        </w:tc>
        <w:tc>
          <w:tcPr>
            <w:tcW w:w="675" w:type="dxa"/>
            <w:vMerge w:val="continue"/>
            <w:vAlign w:val="center"/>
          </w:tcPr>
          <w:p w14:paraId="092F7C9E">
            <w:pPr>
              <w:pStyle w:val="178"/>
            </w:pPr>
          </w:p>
        </w:tc>
        <w:tc>
          <w:tcPr>
            <w:tcW w:w="765" w:type="dxa"/>
            <w:vMerge w:val="continue"/>
            <w:shd w:val="clear" w:color="auto" w:fill="auto"/>
            <w:vAlign w:val="center"/>
          </w:tcPr>
          <w:p w14:paraId="468B85ED">
            <w:pPr>
              <w:pStyle w:val="178"/>
            </w:pPr>
          </w:p>
        </w:tc>
        <w:tc>
          <w:tcPr>
            <w:tcW w:w="555" w:type="dxa"/>
            <w:shd w:val="clear" w:color="auto" w:fill="auto"/>
            <w:vAlign w:val="center"/>
          </w:tcPr>
          <w:p w14:paraId="72D5FA8F">
            <w:pPr>
              <w:pStyle w:val="178"/>
            </w:pPr>
            <w:r>
              <w:rPr>
                <w:rFonts w:hint="eastAsia"/>
              </w:rPr>
              <w:t>病害</w:t>
            </w:r>
          </w:p>
        </w:tc>
        <w:tc>
          <w:tcPr>
            <w:tcW w:w="570" w:type="dxa"/>
            <w:shd w:val="clear" w:color="auto" w:fill="auto"/>
            <w:vAlign w:val="center"/>
          </w:tcPr>
          <w:p w14:paraId="7BB95557">
            <w:pPr>
              <w:pStyle w:val="178"/>
            </w:pPr>
            <w:r>
              <w:rPr>
                <w:rFonts w:hint="eastAsia"/>
              </w:rPr>
              <w:t>虫害</w:t>
            </w:r>
          </w:p>
        </w:tc>
        <w:tc>
          <w:tcPr>
            <w:tcW w:w="525" w:type="dxa"/>
            <w:shd w:val="clear" w:color="auto" w:fill="auto"/>
            <w:vAlign w:val="center"/>
          </w:tcPr>
          <w:p w14:paraId="294C2B74">
            <w:pPr>
              <w:pStyle w:val="178"/>
            </w:pPr>
            <w:r>
              <w:rPr>
                <w:rFonts w:hint="eastAsia"/>
              </w:rPr>
              <w:t>草害</w:t>
            </w:r>
          </w:p>
        </w:tc>
        <w:tc>
          <w:tcPr>
            <w:tcW w:w="810" w:type="dxa"/>
            <w:vMerge w:val="continue"/>
            <w:vAlign w:val="center"/>
          </w:tcPr>
          <w:p w14:paraId="4D22DE2F">
            <w:pPr>
              <w:pStyle w:val="178"/>
            </w:pPr>
          </w:p>
        </w:tc>
        <w:tc>
          <w:tcPr>
            <w:tcW w:w="810" w:type="dxa"/>
            <w:vMerge w:val="continue"/>
            <w:vAlign w:val="center"/>
          </w:tcPr>
          <w:p w14:paraId="0A303E91">
            <w:pPr>
              <w:pStyle w:val="178"/>
            </w:pPr>
          </w:p>
        </w:tc>
        <w:tc>
          <w:tcPr>
            <w:tcW w:w="807" w:type="dxa"/>
            <w:vMerge w:val="continue"/>
            <w:vAlign w:val="center"/>
          </w:tcPr>
          <w:p w14:paraId="44B30FD0">
            <w:pPr>
              <w:pStyle w:val="178"/>
            </w:pPr>
          </w:p>
        </w:tc>
        <w:tc>
          <w:tcPr>
            <w:tcW w:w="585" w:type="dxa"/>
            <w:vMerge w:val="continue"/>
            <w:vAlign w:val="center"/>
          </w:tcPr>
          <w:p w14:paraId="0199EC8E">
            <w:pPr>
              <w:pStyle w:val="178"/>
            </w:pPr>
          </w:p>
        </w:tc>
      </w:tr>
      <w:tr w14:paraId="66A51E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92" w:type="dxa"/>
            <w:shd w:val="clear" w:color="auto" w:fill="auto"/>
            <w:vAlign w:val="center"/>
          </w:tcPr>
          <w:p w14:paraId="79B82076">
            <w:pPr>
              <w:pStyle w:val="178"/>
            </w:pPr>
            <w:r>
              <w:rPr>
                <w:rFonts w:hint="eastAsia"/>
              </w:rPr>
              <w:t>小麦</w:t>
            </w:r>
          </w:p>
        </w:tc>
        <w:tc>
          <w:tcPr>
            <w:tcW w:w="750" w:type="dxa"/>
            <w:shd w:val="clear" w:color="auto" w:fill="auto"/>
            <w:vAlign w:val="center"/>
          </w:tcPr>
          <w:p w14:paraId="4882A020">
            <w:pPr>
              <w:pStyle w:val="178"/>
            </w:pPr>
          </w:p>
        </w:tc>
        <w:tc>
          <w:tcPr>
            <w:tcW w:w="633" w:type="dxa"/>
            <w:shd w:val="clear" w:color="auto" w:fill="auto"/>
            <w:vAlign w:val="center"/>
          </w:tcPr>
          <w:p w14:paraId="4F1147B2">
            <w:pPr>
              <w:pStyle w:val="178"/>
            </w:pPr>
          </w:p>
        </w:tc>
        <w:tc>
          <w:tcPr>
            <w:tcW w:w="709" w:type="dxa"/>
            <w:shd w:val="clear" w:color="auto" w:fill="auto"/>
            <w:vAlign w:val="center"/>
          </w:tcPr>
          <w:p w14:paraId="2BA3AF1A">
            <w:pPr>
              <w:pStyle w:val="178"/>
            </w:pPr>
          </w:p>
        </w:tc>
        <w:tc>
          <w:tcPr>
            <w:tcW w:w="764" w:type="dxa"/>
            <w:shd w:val="clear" w:color="auto" w:fill="auto"/>
            <w:vAlign w:val="center"/>
          </w:tcPr>
          <w:p w14:paraId="3855B695">
            <w:pPr>
              <w:pStyle w:val="178"/>
            </w:pPr>
          </w:p>
        </w:tc>
        <w:tc>
          <w:tcPr>
            <w:tcW w:w="675" w:type="dxa"/>
            <w:vAlign w:val="center"/>
          </w:tcPr>
          <w:p w14:paraId="3F2EAA2B">
            <w:pPr>
              <w:pStyle w:val="178"/>
            </w:pPr>
          </w:p>
        </w:tc>
        <w:tc>
          <w:tcPr>
            <w:tcW w:w="765" w:type="dxa"/>
            <w:shd w:val="clear" w:color="auto" w:fill="auto"/>
            <w:vAlign w:val="center"/>
          </w:tcPr>
          <w:p w14:paraId="0474B029">
            <w:pPr>
              <w:pStyle w:val="178"/>
            </w:pPr>
          </w:p>
        </w:tc>
        <w:tc>
          <w:tcPr>
            <w:tcW w:w="555" w:type="dxa"/>
            <w:shd w:val="clear" w:color="auto" w:fill="auto"/>
            <w:vAlign w:val="center"/>
          </w:tcPr>
          <w:p w14:paraId="61AEF43C">
            <w:pPr>
              <w:pStyle w:val="178"/>
            </w:pPr>
          </w:p>
        </w:tc>
        <w:tc>
          <w:tcPr>
            <w:tcW w:w="570" w:type="dxa"/>
            <w:shd w:val="clear" w:color="auto" w:fill="auto"/>
            <w:vAlign w:val="center"/>
          </w:tcPr>
          <w:p w14:paraId="0A0B47D5">
            <w:pPr>
              <w:pStyle w:val="178"/>
            </w:pPr>
          </w:p>
        </w:tc>
        <w:tc>
          <w:tcPr>
            <w:tcW w:w="525" w:type="dxa"/>
            <w:shd w:val="clear" w:color="auto" w:fill="auto"/>
            <w:vAlign w:val="center"/>
          </w:tcPr>
          <w:p w14:paraId="083A23BF">
            <w:pPr>
              <w:pStyle w:val="178"/>
            </w:pPr>
          </w:p>
        </w:tc>
        <w:tc>
          <w:tcPr>
            <w:tcW w:w="810" w:type="dxa"/>
            <w:vAlign w:val="center"/>
          </w:tcPr>
          <w:p w14:paraId="0179A262">
            <w:pPr>
              <w:pStyle w:val="178"/>
            </w:pPr>
          </w:p>
        </w:tc>
        <w:tc>
          <w:tcPr>
            <w:tcW w:w="810" w:type="dxa"/>
            <w:vAlign w:val="center"/>
          </w:tcPr>
          <w:p w14:paraId="51E856C7">
            <w:pPr>
              <w:pStyle w:val="178"/>
            </w:pPr>
          </w:p>
        </w:tc>
        <w:tc>
          <w:tcPr>
            <w:tcW w:w="807" w:type="dxa"/>
            <w:vAlign w:val="center"/>
          </w:tcPr>
          <w:p w14:paraId="3E22E939">
            <w:pPr>
              <w:pStyle w:val="178"/>
            </w:pPr>
          </w:p>
        </w:tc>
        <w:tc>
          <w:tcPr>
            <w:tcW w:w="585" w:type="dxa"/>
            <w:vAlign w:val="center"/>
          </w:tcPr>
          <w:p w14:paraId="5E2C9A54">
            <w:pPr>
              <w:pStyle w:val="178"/>
            </w:pPr>
          </w:p>
        </w:tc>
      </w:tr>
      <w:tr w14:paraId="3C771E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92" w:type="dxa"/>
            <w:shd w:val="clear" w:color="auto" w:fill="auto"/>
            <w:vAlign w:val="center"/>
          </w:tcPr>
          <w:p w14:paraId="5CA59133">
            <w:pPr>
              <w:pStyle w:val="178"/>
            </w:pPr>
          </w:p>
        </w:tc>
        <w:tc>
          <w:tcPr>
            <w:tcW w:w="750" w:type="dxa"/>
            <w:shd w:val="clear" w:color="auto" w:fill="auto"/>
            <w:vAlign w:val="center"/>
          </w:tcPr>
          <w:p w14:paraId="1F4DDC19">
            <w:pPr>
              <w:pStyle w:val="178"/>
            </w:pPr>
          </w:p>
        </w:tc>
        <w:tc>
          <w:tcPr>
            <w:tcW w:w="633" w:type="dxa"/>
            <w:shd w:val="clear" w:color="auto" w:fill="auto"/>
            <w:vAlign w:val="center"/>
          </w:tcPr>
          <w:p w14:paraId="7C108776">
            <w:pPr>
              <w:pStyle w:val="178"/>
            </w:pPr>
          </w:p>
        </w:tc>
        <w:tc>
          <w:tcPr>
            <w:tcW w:w="709" w:type="dxa"/>
            <w:shd w:val="clear" w:color="auto" w:fill="auto"/>
            <w:vAlign w:val="center"/>
          </w:tcPr>
          <w:p w14:paraId="28866875">
            <w:pPr>
              <w:pStyle w:val="178"/>
            </w:pPr>
          </w:p>
        </w:tc>
        <w:tc>
          <w:tcPr>
            <w:tcW w:w="764" w:type="dxa"/>
            <w:shd w:val="clear" w:color="auto" w:fill="auto"/>
            <w:vAlign w:val="center"/>
          </w:tcPr>
          <w:p w14:paraId="3EFBA726">
            <w:pPr>
              <w:pStyle w:val="178"/>
            </w:pPr>
          </w:p>
        </w:tc>
        <w:tc>
          <w:tcPr>
            <w:tcW w:w="675" w:type="dxa"/>
            <w:vAlign w:val="center"/>
          </w:tcPr>
          <w:p w14:paraId="12520F51">
            <w:pPr>
              <w:pStyle w:val="178"/>
            </w:pPr>
          </w:p>
        </w:tc>
        <w:tc>
          <w:tcPr>
            <w:tcW w:w="765" w:type="dxa"/>
            <w:shd w:val="clear" w:color="auto" w:fill="auto"/>
            <w:vAlign w:val="center"/>
          </w:tcPr>
          <w:p w14:paraId="76BA1E63">
            <w:pPr>
              <w:pStyle w:val="178"/>
            </w:pPr>
          </w:p>
        </w:tc>
        <w:tc>
          <w:tcPr>
            <w:tcW w:w="555" w:type="dxa"/>
            <w:shd w:val="clear" w:color="auto" w:fill="auto"/>
            <w:vAlign w:val="center"/>
          </w:tcPr>
          <w:p w14:paraId="32A83492">
            <w:pPr>
              <w:pStyle w:val="178"/>
            </w:pPr>
          </w:p>
        </w:tc>
        <w:tc>
          <w:tcPr>
            <w:tcW w:w="570" w:type="dxa"/>
            <w:shd w:val="clear" w:color="auto" w:fill="auto"/>
            <w:vAlign w:val="center"/>
          </w:tcPr>
          <w:p w14:paraId="306CAAC4">
            <w:pPr>
              <w:pStyle w:val="178"/>
            </w:pPr>
          </w:p>
        </w:tc>
        <w:tc>
          <w:tcPr>
            <w:tcW w:w="525" w:type="dxa"/>
            <w:shd w:val="clear" w:color="auto" w:fill="auto"/>
            <w:vAlign w:val="center"/>
          </w:tcPr>
          <w:p w14:paraId="745F8845">
            <w:pPr>
              <w:pStyle w:val="178"/>
            </w:pPr>
          </w:p>
        </w:tc>
        <w:tc>
          <w:tcPr>
            <w:tcW w:w="810" w:type="dxa"/>
            <w:vAlign w:val="center"/>
          </w:tcPr>
          <w:p w14:paraId="595D06AE">
            <w:pPr>
              <w:pStyle w:val="178"/>
            </w:pPr>
          </w:p>
        </w:tc>
        <w:tc>
          <w:tcPr>
            <w:tcW w:w="810" w:type="dxa"/>
            <w:vAlign w:val="center"/>
          </w:tcPr>
          <w:p w14:paraId="308AFFC6">
            <w:pPr>
              <w:pStyle w:val="178"/>
            </w:pPr>
          </w:p>
        </w:tc>
        <w:tc>
          <w:tcPr>
            <w:tcW w:w="807" w:type="dxa"/>
            <w:vAlign w:val="center"/>
          </w:tcPr>
          <w:p w14:paraId="38D4989B">
            <w:pPr>
              <w:pStyle w:val="178"/>
            </w:pPr>
          </w:p>
        </w:tc>
        <w:tc>
          <w:tcPr>
            <w:tcW w:w="585" w:type="dxa"/>
            <w:vAlign w:val="center"/>
          </w:tcPr>
          <w:p w14:paraId="09F1F2DC">
            <w:pPr>
              <w:pStyle w:val="178"/>
            </w:pPr>
          </w:p>
        </w:tc>
      </w:tr>
      <w:tr w14:paraId="461A7E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92" w:type="dxa"/>
            <w:shd w:val="clear" w:color="auto" w:fill="auto"/>
            <w:vAlign w:val="center"/>
          </w:tcPr>
          <w:p w14:paraId="06EA85A6">
            <w:pPr>
              <w:pStyle w:val="178"/>
            </w:pPr>
          </w:p>
        </w:tc>
        <w:tc>
          <w:tcPr>
            <w:tcW w:w="750" w:type="dxa"/>
            <w:shd w:val="clear" w:color="auto" w:fill="auto"/>
            <w:vAlign w:val="center"/>
          </w:tcPr>
          <w:p w14:paraId="4A706ABA">
            <w:pPr>
              <w:pStyle w:val="178"/>
            </w:pPr>
          </w:p>
        </w:tc>
        <w:tc>
          <w:tcPr>
            <w:tcW w:w="633" w:type="dxa"/>
            <w:shd w:val="clear" w:color="auto" w:fill="auto"/>
            <w:vAlign w:val="center"/>
          </w:tcPr>
          <w:p w14:paraId="45B473F9">
            <w:pPr>
              <w:pStyle w:val="178"/>
            </w:pPr>
          </w:p>
        </w:tc>
        <w:tc>
          <w:tcPr>
            <w:tcW w:w="709" w:type="dxa"/>
            <w:shd w:val="clear" w:color="auto" w:fill="auto"/>
            <w:vAlign w:val="center"/>
          </w:tcPr>
          <w:p w14:paraId="4DDD0C34">
            <w:pPr>
              <w:pStyle w:val="178"/>
            </w:pPr>
          </w:p>
        </w:tc>
        <w:tc>
          <w:tcPr>
            <w:tcW w:w="764" w:type="dxa"/>
            <w:shd w:val="clear" w:color="auto" w:fill="auto"/>
            <w:vAlign w:val="center"/>
          </w:tcPr>
          <w:p w14:paraId="77C28B12">
            <w:pPr>
              <w:pStyle w:val="178"/>
            </w:pPr>
          </w:p>
        </w:tc>
        <w:tc>
          <w:tcPr>
            <w:tcW w:w="675" w:type="dxa"/>
            <w:vAlign w:val="center"/>
          </w:tcPr>
          <w:p w14:paraId="48D965D0">
            <w:pPr>
              <w:pStyle w:val="178"/>
            </w:pPr>
          </w:p>
        </w:tc>
        <w:tc>
          <w:tcPr>
            <w:tcW w:w="765" w:type="dxa"/>
            <w:shd w:val="clear" w:color="auto" w:fill="auto"/>
            <w:vAlign w:val="center"/>
          </w:tcPr>
          <w:p w14:paraId="2570F6D3">
            <w:pPr>
              <w:pStyle w:val="178"/>
            </w:pPr>
          </w:p>
        </w:tc>
        <w:tc>
          <w:tcPr>
            <w:tcW w:w="555" w:type="dxa"/>
            <w:shd w:val="clear" w:color="auto" w:fill="auto"/>
            <w:vAlign w:val="center"/>
          </w:tcPr>
          <w:p w14:paraId="6F396D1E">
            <w:pPr>
              <w:pStyle w:val="178"/>
            </w:pPr>
          </w:p>
        </w:tc>
        <w:tc>
          <w:tcPr>
            <w:tcW w:w="570" w:type="dxa"/>
            <w:shd w:val="clear" w:color="auto" w:fill="auto"/>
            <w:vAlign w:val="center"/>
          </w:tcPr>
          <w:p w14:paraId="365AD081">
            <w:pPr>
              <w:pStyle w:val="178"/>
            </w:pPr>
          </w:p>
        </w:tc>
        <w:tc>
          <w:tcPr>
            <w:tcW w:w="525" w:type="dxa"/>
            <w:shd w:val="clear" w:color="auto" w:fill="auto"/>
            <w:vAlign w:val="center"/>
          </w:tcPr>
          <w:p w14:paraId="4C86D41E">
            <w:pPr>
              <w:pStyle w:val="178"/>
            </w:pPr>
          </w:p>
        </w:tc>
        <w:tc>
          <w:tcPr>
            <w:tcW w:w="810" w:type="dxa"/>
            <w:vAlign w:val="center"/>
          </w:tcPr>
          <w:p w14:paraId="1D60D1A8">
            <w:pPr>
              <w:pStyle w:val="178"/>
            </w:pPr>
          </w:p>
        </w:tc>
        <w:tc>
          <w:tcPr>
            <w:tcW w:w="810" w:type="dxa"/>
            <w:vAlign w:val="center"/>
          </w:tcPr>
          <w:p w14:paraId="431DCC6A">
            <w:pPr>
              <w:pStyle w:val="178"/>
            </w:pPr>
          </w:p>
        </w:tc>
        <w:tc>
          <w:tcPr>
            <w:tcW w:w="807" w:type="dxa"/>
            <w:vAlign w:val="center"/>
          </w:tcPr>
          <w:p w14:paraId="31600E67">
            <w:pPr>
              <w:pStyle w:val="178"/>
            </w:pPr>
          </w:p>
        </w:tc>
        <w:tc>
          <w:tcPr>
            <w:tcW w:w="585" w:type="dxa"/>
            <w:vAlign w:val="center"/>
          </w:tcPr>
          <w:p w14:paraId="395CD6A1">
            <w:pPr>
              <w:pStyle w:val="178"/>
            </w:pPr>
          </w:p>
        </w:tc>
      </w:tr>
      <w:tr w14:paraId="3587E0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92" w:type="dxa"/>
            <w:shd w:val="clear" w:color="auto" w:fill="auto"/>
            <w:vAlign w:val="center"/>
          </w:tcPr>
          <w:p w14:paraId="355F8920">
            <w:pPr>
              <w:pStyle w:val="178"/>
              <w:rPr>
                <w:rFonts w:hint="eastAsia" w:eastAsia="宋体"/>
                <w:lang w:eastAsia="zh-CN"/>
              </w:rPr>
            </w:pPr>
            <w:r>
              <w:rPr>
                <w:rFonts w:hint="eastAsia"/>
                <w:lang w:val="en-US" w:eastAsia="zh-CN"/>
              </w:rPr>
              <w:t>玉米</w:t>
            </w:r>
          </w:p>
        </w:tc>
        <w:tc>
          <w:tcPr>
            <w:tcW w:w="750" w:type="dxa"/>
            <w:shd w:val="clear" w:color="auto" w:fill="auto"/>
            <w:vAlign w:val="center"/>
          </w:tcPr>
          <w:p w14:paraId="3A0FDEA7">
            <w:pPr>
              <w:pStyle w:val="178"/>
            </w:pPr>
          </w:p>
        </w:tc>
        <w:tc>
          <w:tcPr>
            <w:tcW w:w="633" w:type="dxa"/>
            <w:shd w:val="clear" w:color="auto" w:fill="auto"/>
            <w:vAlign w:val="center"/>
          </w:tcPr>
          <w:p w14:paraId="6E6C971D">
            <w:pPr>
              <w:pStyle w:val="178"/>
            </w:pPr>
          </w:p>
        </w:tc>
        <w:tc>
          <w:tcPr>
            <w:tcW w:w="709" w:type="dxa"/>
            <w:shd w:val="clear" w:color="auto" w:fill="auto"/>
            <w:vAlign w:val="center"/>
          </w:tcPr>
          <w:p w14:paraId="2B912902">
            <w:pPr>
              <w:pStyle w:val="178"/>
            </w:pPr>
          </w:p>
        </w:tc>
        <w:tc>
          <w:tcPr>
            <w:tcW w:w="764" w:type="dxa"/>
            <w:shd w:val="clear" w:color="auto" w:fill="auto"/>
            <w:vAlign w:val="center"/>
          </w:tcPr>
          <w:p w14:paraId="1A8D44F2">
            <w:pPr>
              <w:pStyle w:val="178"/>
            </w:pPr>
          </w:p>
        </w:tc>
        <w:tc>
          <w:tcPr>
            <w:tcW w:w="675" w:type="dxa"/>
            <w:vAlign w:val="center"/>
          </w:tcPr>
          <w:p w14:paraId="7197704C">
            <w:pPr>
              <w:pStyle w:val="178"/>
            </w:pPr>
          </w:p>
        </w:tc>
        <w:tc>
          <w:tcPr>
            <w:tcW w:w="765" w:type="dxa"/>
            <w:shd w:val="clear" w:color="auto" w:fill="auto"/>
            <w:vAlign w:val="center"/>
          </w:tcPr>
          <w:p w14:paraId="04436530">
            <w:pPr>
              <w:pStyle w:val="178"/>
            </w:pPr>
          </w:p>
        </w:tc>
        <w:tc>
          <w:tcPr>
            <w:tcW w:w="555" w:type="dxa"/>
            <w:shd w:val="clear" w:color="auto" w:fill="auto"/>
            <w:vAlign w:val="center"/>
          </w:tcPr>
          <w:p w14:paraId="03B1B3D3">
            <w:pPr>
              <w:pStyle w:val="178"/>
            </w:pPr>
          </w:p>
        </w:tc>
        <w:tc>
          <w:tcPr>
            <w:tcW w:w="570" w:type="dxa"/>
            <w:shd w:val="clear" w:color="auto" w:fill="auto"/>
            <w:vAlign w:val="center"/>
          </w:tcPr>
          <w:p w14:paraId="49CE4B93">
            <w:pPr>
              <w:pStyle w:val="178"/>
            </w:pPr>
          </w:p>
        </w:tc>
        <w:tc>
          <w:tcPr>
            <w:tcW w:w="525" w:type="dxa"/>
            <w:shd w:val="clear" w:color="auto" w:fill="auto"/>
            <w:vAlign w:val="center"/>
          </w:tcPr>
          <w:p w14:paraId="0587945B">
            <w:pPr>
              <w:pStyle w:val="178"/>
            </w:pPr>
          </w:p>
        </w:tc>
        <w:tc>
          <w:tcPr>
            <w:tcW w:w="810" w:type="dxa"/>
            <w:vAlign w:val="center"/>
          </w:tcPr>
          <w:p w14:paraId="26AB68CF">
            <w:pPr>
              <w:pStyle w:val="178"/>
            </w:pPr>
          </w:p>
        </w:tc>
        <w:tc>
          <w:tcPr>
            <w:tcW w:w="810" w:type="dxa"/>
            <w:vAlign w:val="center"/>
          </w:tcPr>
          <w:p w14:paraId="445FC27E">
            <w:pPr>
              <w:pStyle w:val="178"/>
            </w:pPr>
          </w:p>
        </w:tc>
        <w:tc>
          <w:tcPr>
            <w:tcW w:w="807" w:type="dxa"/>
            <w:vAlign w:val="center"/>
          </w:tcPr>
          <w:p w14:paraId="01FC6A4B">
            <w:pPr>
              <w:pStyle w:val="178"/>
            </w:pPr>
          </w:p>
        </w:tc>
        <w:tc>
          <w:tcPr>
            <w:tcW w:w="585" w:type="dxa"/>
            <w:vAlign w:val="center"/>
          </w:tcPr>
          <w:p w14:paraId="0C404D3E">
            <w:pPr>
              <w:pStyle w:val="178"/>
            </w:pPr>
          </w:p>
        </w:tc>
      </w:tr>
      <w:tr w14:paraId="36074A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92" w:type="dxa"/>
            <w:shd w:val="clear" w:color="auto" w:fill="auto"/>
            <w:vAlign w:val="center"/>
          </w:tcPr>
          <w:p w14:paraId="1ECCF2DD">
            <w:pPr>
              <w:pStyle w:val="178"/>
            </w:pPr>
          </w:p>
        </w:tc>
        <w:tc>
          <w:tcPr>
            <w:tcW w:w="750" w:type="dxa"/>
            <w:shd w:val="clear" w:color="auto" w:fill="auto"/>
            <w:vAlign w:val="center"/>
          </w:tcPr>
          <w:p w14:paraId="10413E71">
            <w:pPr>
              <w:pStyle w:val="178"/>
            </w:pPr>
          </w:p>
        </w:tc>
        <w:tc>
          <w:tcPr>
            <w:tcW w:w="633" w:type="dxa"/>
            <w:shd w:val="clear" w:color="auto" w:fill="auto"/>
            <w:vAlign w:val="center"/>
          </w:tcPr>
          <w:p w14:paraId="7211DB0B">
            <w:pPr>
              <w:pStyle w:val="178"/>
            </w:pPr>
          </w:p>
        </w:tc>
        <w:tc>
          <w:tcPr>
            <w:tcW w:w="709" w:type="dxa"/>
            <w:shd w:val="clear" w:color="auto" w:fill="auto"/>
            <w:vAlign w:val="center"/>
          </w:tcPr>
          <w:p w14:paraId="47D8E6E4">
            <w:pPr>
              <w:pStyle w:val="178"/>
            </w:pPr>
          </w:p>
        </w:tc>
        <w:tc>
          <w:tcPr>
            <w:tcW w:w="764" w:type="dxa"/>
            <w:shd w:val="clear" w:color="auto" w:fill="auto"/>
            <w:vAlign w:val="center"/>
          </w:tcPr>
          <w:p w14:paraId="0372869F">
            <w:pPr>
              <w:pStyle w:val="178"/>
            </w:pPr>
          </w:p>
        </w:tc>
        <w:tc>
          <w:tcPr>
            <w:tcW w:w="675" w:type="dxa"/>
            <w:vAlign w:val="center"/>
          </w:tcPr>
          <w:p w14:paraId="49E609B3">
            <w:pPr>
              <w:pStyle w:val="178"/>
            </w:pPr>
          </w:p>
        </w:tc>
        <w:tc>
          <w:tcPr>
            <w:tcW w:w="765" w:type="dxa"/>
            <w:shd w:val="clear" w:color="auto" w:fill="auto"/>
            <w:vAlign w:val="center"/>
          </w:tcPr>
          <w:p w14:paraId="7584C0B9">
            <w:pPr>
              <w:pStyle w:val="178"/>
            </w:pPr>
          </w:p>
        </w:tc>
        <w:tc>
          <w:tcPr>
            <w:tcW w:w="555" w:type="dxa"/>
            <w:shd w:val="clear" w:color="auto" w:fill="auto"/>
            <w:vAlign w:val="center"/>
          </w:tcPr>
          <w:p w14:paraId="20B0F2FE">
            <w:pPr>
              <w:pStyle w:val="178"/>
            </w:pPr>
          </w:p>
        </w:tc>
        <w:tc>
          <w:tcPr>
            <w:tcW w:w="570" w:type="dxa"/>
            <w:shd w:val="clear" w:color="auto" w:fill="auto"/>
            <w:vAlign w:val="center"/>
          </w:tcPr>
          <w:p w14:paraId="38D596C5">
            <w:pPr>
              <w:pStyle w:val="178"/>
            </w:pPr>
          </w:p>
        </w:tc>
        <w:tc>
          <w:tcPr>
            <w:tcW w:w="525" w:type="dxa"/>
            <w:shd w:val="clear" w:color="auto" w:fill="auto"/>
            <w:vAlign w:val="center"/>
          </w:tcPr>
          <w:p w14:paraId="1A4B870D">
            <w:pPr>
              <w:pStyle w:val="178"/>
            </w:pPr>
          </w:p>
        </w:tc>
        <w:tc>
          <w:tcPr>
            <w:tcW w:w="810" w:type="dxa"/>
            <w:vAlign w:val="center"/>
          </w:tcPr>
          <w:p w14:paraId="13038D48">
            <w:pPr>
              <w:pStyle w:val="178"/>
            </w:pPr>
          </w:p>
        </w:tc>
        <w:tc>
          <w:tcPr>
            <w:tcW w:w="810" w:type="dxa"/>
            <w:vAlign w:val="center"/>
          </w:tcPr>
          <w:p w14:paraId="09529218">
            <w:pPr>
              <w:pStyle w:val="178"/>
            </w:pPr>
          </w:p>
        </w:tc>
        <w:tc>
          <w:tcPr>
            <w:tcW w:w="807" w:type="dxa"/>
            <w:vAlign w:val="center"/>
          </w:tcPr>
          <w:p w14:paraId="74930568">
            <w:pPr>
              <w:pStyle w:val="178"/>
            </w:pPr>
          </w:p>
        </w:tc>
        <w:tc>
          <w:tcPr>
            <w:tcW w:w="585" w:type="dxa"/>
            <w:vAlign w:val="center"/>
          </w:tcPr>
          <w:p w14:paraId="26AA9DA2">
            <w:pPr>
              <w:pStyle w:val="178"/>
            </w:pPr>
          </w:p>
        </w:tc>
      </w:tr>
      <w:tr w14:paraId="1C6A35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92" w:type="dxa"/>
            <w:shd w:val="clear" w:color="auto" w:fill="auto"/>
            <w:vAlign w:val="center"/>
          </w:tcPr>
          <w:p w14:paraId="11D55B4C">
            <w:pPr>
              <w:pStyle w:val="178"/>
            </w:pPr>
          </w:p>
        </w:tc>
        <w:tc>
          <w:tcPr>
            <w:tcW w:w="750" w:type="dxa"/>
            <w:shd w:val="clear" w:color="auto" w:fill="auto"/>
            <w:vAlign w:val="center"/>
          </w:tcPr>
          <w:p w14:paraId="272E06A0">
            <w:pPr>
              <w:pStyle w:val="178"/>
            </w:pPr>
          </w:p>
        </w:tc>
        <w:tc>
          <w:tcPr>
            <w:tcW w:w="633" w:type="dxa"/>
            <w:shd w:val="clear" w:color="auto" w:fill="auto"/>
            <w:vAlign w:val="center"/>
          </w:tcPr>
          <w:p w14:paraId="1894FC5A">
            <w:pPr>
              <w:pStyle w:val="178"/>
            </w:pPr>
          </w:p>
        </w:tc>
        <w:tc>
          <w:tcPr>
            <w:tcW w:w="709" w:type="dxa"/>
            <w:shd w:val="clear" w:color="auto" w:fill="auto"/>
            <w:vAlign w:val="center"/>
          </w:tcPr>
          <w:p w14:paraId="203E115B">
            <w:pPr>
              <w:pStyle w:val="178"/>
            </w:pPr>
          </w:p>
        </w:tc>
        <w:tc>
          <w:tcPr>
            <w:tcW w:w="764" w:type="dxa"/>
            <w:shd w:val="clear" w:color="auto" w:fill="auto"/>
            <w:vAlign w:val="center"/>
          </w:tcPr>
          <w:p w14:paraId="131D86B0">
            <w:pPr>
              <w:pStyle w:val="178"/>
            </w:pPr>
          </w:p>
        </w:tc>
        <w:tc>
          <w:tcPr>
            <w:tcW w:w="675" w:type="dxa"/>
            <w:vAlign w:val="center"/>
          </w:tcPr>
          <w:p w14:paraId="3E045A89">
            <w:pPr>
              <w:pStyle w:val="178"/>
            </w:pPr>
          </w:p>
        </w:tc>
        <w:tc>
          <w:tcPr>
            <w:tcW w:w="765" w:type="dxa"/>
            <w:shd w:val="clear" w:color="auto" w:fill="auto"/>
            <w:vAlign w:val="center"/>
          </w:tcPr>
          <w:p w14:paraId="7A0BD5A5">
            <w:pPr>
              <w:pStyle w:val="178"/>
            </w:pPr>
          </w:p>
        </w:tc>
        <w:tc>
          <w:tcPr>
            <w:tcW w:w="555" w:type="dxa"/>
            <w:shd w:val="clear" w:color="auto" w:fill="auto"/>
            <w:vAlign w:val="center"/>
          </w:tcPr>
          <w:p w14:paraId="472D9BA2">
            <w:pPr>
              <w:pStyle w:val="178"/>
            </w:pPr>
          </w:p>
        </w:tc>
        <w:tc>
          <w:tcPr>
            <w:tcW w:w="570" w:type="dxa"/>
            <w:shd w:val="clear" w:color="auto" w:fill="auto"/>
            <w:vAlign w:val="center"/>
          </w:tcPr>
          <w:p w14:paraId="1C095D32">
            <w:pPr>
              <w:pStyle w:val="178"/>
            </w:pPr>
          </w:p>
        </w:tc>
        <w:tc>
          <w:tcPr>
            <w:tcW w:w="525" w:type="dxa"/>
            <w:shd w:val="clear" w:color="auto" w:fill="auto"/>
            <w:vAlign w:val="center"/>
          </w:tcPr>
          <w:p w14:paraId="782E6D1E">
            <w:pPr>
              <w:pStyle w:val="178"/>
            </w:pPr>
          </w:p>
        </w:tc>
        <w:tc>
          <w:tcPr>
            <w:tcW w:w="810" w:type="dxa"/>
            <w:vAlign w:val="center"/>
          </w:tcPr>
          <w:p w14:paraId="4718729D">
            <w:pPr>
              <w:pStyle w:val="178"/>
            </w:pPr>
          </w:p>
        </w:tc>
        <w:tc>
          <w:tcPr>
            <w:tcW w:w="810" w:type="dxa"/>
            <w:vAlign w:val="center"/>
          </w:tcPr>
          <w:p w14:paraId="106C2531">
            <w:pPr>
              <w:pStyle w:val="178"/>
            </w:pPr>
          </w:p>
        </w:tc>
        <w:tc>
          <w:tcPr>
            <w:tcW w:w="807" w:type="dxa"/>
            <w:vAlign w:val="center"/>
          </w:tcPr>
          <w:p w14:paraId="1A3FC14E">
            <w:pPr>
              <w:pStyle w:val="178"/>
            </w:pPr>
          </w:p>
        </w:tc>
        <w:tc>
          <w:tcPr>
            <w:tcW w:w="585" w:type="dxa"/>
            <w:vAlign w:val="center"/>
          </w:tcPr>
          <w:p w14:paraId="5192AFE7">
            <w:pPr>
              <w:pStyle w:val="178"/>
            </w:pPr>
          </w:p>
        </w:tc>
      </w:tr>
    </w:tbl>
    <w:p w14:paraId="0C7B2C96">
      <w:pPr>
        <w:pStyle w:val="56"/>
        <w:ind w:firstLine="0" w:firstLineChars="0"/>
      </w:pPr>
    </w:p>
    <w:p w14:paraId="4CFCCD22">
      <w:pPr>
        <w:pStyle w:val="56"/>
        <w:ind w:firstLine="420"/>
      </w:pPr>
    </w:p>
    <w:p w14:paraId="70E112AB">
      <w:pPr>
        <w:pStyle w:val="56"/>
        <w:ind w:firstLine="420"/>
      </w:pPr>
    </w:p>
    <w:p w14:paraId="0D76B8EC">
      <w:pPr>
        <w:pStyle w:val="56"/>
        <w:ind w:firstLine="420"/>
      </w:pPr>
    </w:p>
    <w:p w14:paraId="10270384">
      <w:pPr>
        <w:pStyle w:val="56"/>
        <w:ind w:firstLine="420"/>
      </w:pPr>
    </w:p>
    <w:bookmarkEnd w:id="196"/>
    <w:p w14:paraId="24F2B8E9">
      <w:pPr>
        <w:pStyle w:val="56"/>
        <w:ind w:firstLine="0" w:firstLineChars="0"/>
        <w:jc w:val="center"/>
      </w:pPr>
      <w:bookmarkStart w:id="201" w:name="BookMark8"/>
      <w:r>
        <w:drawing>
          <wp:inline distT="0" distB="0" distL="0" distR="0">
            <wp:extent cx="1485900" cy="317500"/>
            <wp:effectExtent l="0" t="0" r="0" b="6350"/>
            <wp:docPr id="1741053385" name="图片 1"/>
            <wp:cNvGraphicFramePr/>
            <a:graphic xmlns:a="http://schemas.openxmlformats.org/drawingml/2006/main">
              <a:graphicData uri="http://schemas.openxmlformats.org/drawingml/2006/picture">
                <pic:pic xmlns:pic="http://schemas.openxmlformats.org/drawingml/2006/picture">
                  <pic:nvPicPr>
                    <pic:cNvPr id="1741053385"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瀹嬩綋">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9AD8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5241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73DB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09D35">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4074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3240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753D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B565">
    <w:pPr>
      <w:pStyle w:val="61"/>
    </w:pPr>
    <w:r>
      <w:fldChar w:fldCharType="begin"/>
    </w:r>
    <w:r>
      <w:instrText xml:space="preserve"> STYLEREF  标准文件_文件编号  \* MERGEFORMAT </w:instrText>
    </w:r>
    <w:r>
      <w:fldChar w:fldCharType="separate"/>
    </w:r>
    <w:r>
      <w:t>DB 14/T 781—2024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8586D">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781—2024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pStyle w:val="233"/>
      <w:lvlText w:val="%2)"/>
      <w:lvlJc w:val="left"/>
      <w:pPr>
        <w:tabs>
          <w:tab w:val="left" w:pos="1310"/>
        </w:tabs>
        <w:ind w:left="1310" w:hanging="420"/>
      </w:pPr>
      <w:rPr>
        <w:rFonts w:hint="eastAsia"/>
      </w:rPr>
    </w:lvl>
    <w:lvl w:ilvl="2" w:tentative="0">
      <w:start w:val="1"/>
      <w:numFmt w:val="lowerRoman"/>
      <w:pStyle w:val="235"/>
      <w:lvlText w:val="%3."/>
      <w:lvlJc w:val="right"/>
      <w:pPr>
        <w:tabs>
          <w:tab w:val="left" w:pos="1730"/>
        </w:tabs>
        <w:ind w:left="1730" w:hanging="420"/>
      </w:pPr>
      <w:rPr>
        <w:rFonts w:hint="eastAsia"/>
      </w:rPr>
    </w:lvl>
    <w:lvl w:ilvl="3" w:tentative="0">
      <w:start w:val="1"/>
      <w:numFmt w:val="decimal"/>
      <w:pStyle w:val="236"/>
      <w:lvlText w:val="%4."/>
      <w:lvlJc w:val="left"/>
      <w:pPr>
        <w:tabs>
          <w:tab w:val="left" w:pos="2150"/>
        </w:tabs>
        <w:ind w:left="2150" w:hanging="420"/>
      </w:pPr>
      <w:rPr>
        <w:rFonts w:hint="eastAsia"/>
      </w:rPr>
    </w:lvl>
    <w:lvl w:ilvl="4" w:tentative="0">
      <w:start w:val="1"/>
      <w:numFmt w:val="lowerLetter"/>
      <w:pStyle w:val="239"/>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attachedTemplate r:id="rId1"/>
  <w:documentProtection w:edit="forms" w:enforcement="1" w:cryptProviderType="rsaAES" w:cryptAlgorithmClass="hash" w:cryptAlgorithmType="typeAny" w:cryptAlgorithmSid="14" w:cryptSpinCount="100000" w:hash="VICRN12M57mMOx+19B5KfL5XmRhrH/Hrt6XL9fwwnP6PICfkQuBMwT7sHMJCWLmYCp0yDAg/PeTyivEtllD3xw==" w:salt="Xxp3kgSsluMcLdq/nKc83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hkNWNhYWI4ZDM1MDJkNTA2NzU1ZjhiY2UyZjViYTkifQ=="/>
  </w:docVars>
  <w:rsids>
    <w:rsidRoot w:val="00867B8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739"/>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451"/>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7C5"/>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417"/>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84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BB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B81"/>
    <w:rsid w:val="00867C10"/>
    <w:rsid w:val="00870439"/>
    <w:rsid w:val="00870DA1"/>
    <w:rsid w:val="0088396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CE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AD6"/>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61D"/>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CCE"/>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2E5E"/>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156"/>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6E4"/>
    <w:rsid w:val="00EF7E72"/>
    <w:rsid w:val="00F06D37"/>
    <w:rsid w:val="00F07B9D"/>
    <w:rsid w:val="00F11586"/>
    <w:rsid w:val="00F1183B"/>
    <w:rsid w:val="00F11C9F"/>
    <w:rsid w:val="00F12263"/>
    <w:rsid w:val="00F1409D"/>
    <w:rsid w:val="00F14214"/>
    <w:rsid w:val="00F157A9"/>
    <w:rsid w:val="00F15A9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E27"/>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CF1530"/>
    <w:rsid w:val="05B265EF"/>
    <w:rsid w:val="06042475"/>
    <w:rsid w:val="0B01256C"/>
    <w:rsid w:val="17AD30D3"/>
    <w:rsid w:val="1A4B0B6A"/>
    <w:rsid w:val="20DD7EDC"/>
    <w:rsid w:val="21FB60EE"/>
    <w:rsid w:val="27576423"/>
    <w:rsid w:val="2801427B"/>
    <w:rsid w:val="28C22484"/>
    <w:rsid w:val="29BE42E5"/>
    <w:rsid w:val="2AD2017A"/>
    <w:rsid w:val="2B030A9B"/>
    <w:rsid w:val="2BA806DF"/>
    <w:rsid w:val="2D61007C"/>
    <w:rsid w:val="351E5A3E"/>
    <w:rsid w:val="35CA45A2"/>
    <w:rsid w:val="44685E1B"/>
    <w:rsid w:val="4801462D"/>
    <w:rsid w:val="4847656B"/>
    <w:rsid w:val="495527F5"/>
    <w:rsid w:val="49A149F2"/>
    <w:rsid w:val="4EFF5006"/>
    <w:rsid w:val="51296A85"/>
    <w:rsid w:val="526722FE"/>
    <w:rsid w:val="5DFD1AFD"/>
    <w:rsid w:val="5E140353"/>
    <w:rsid w:val="61AF25D4"/>
    <w:rsid w:val="6B1A3F70"/>
    <w:rsid w:val="71273B9B"/>
    <w:rsid w:val="72D825E2"/>
    <w:rsid w:val="75DB0098"/>
    <w:rsid w:val="7D5B0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86"/>
    <w:autoRedefine/>
    <w:qFormat/>
    <w:uiPriority w:val="0"/>
    <w:pPr>
      <w:spacing w:after="12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autoRedefine/>
    <w:qFormat/>
    <w:uiPriority w:val="0"/>
    <w:pPr>
      <w:ind w:firstLine="4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3"/>
    <w:autoRedefine/>
    <w:qFormat/>
    <w:uiPriority w:val="0"/>
    <w:rPr>
      <w:b/>
      <w:bCs/>
      <w:kern w:val="44"/>
      <w:sz w:val="44"/>
      <w:szCs w:val="44"/>
    </w:rPr>
  </w:style>
  <w:style w:type="character" w:customStyle="1" w:styleId="35">
    <w:name w:val="标题 2 字符"/>
    <w:link w:val="4"/>
    <w:autoRedefine/>
    <w:qFormat/>
    <w:uiPriority w:val="0"/>
    <w:rPr>
      <w:rFonts w:ascii="Arial" w:hAnsi="Arial" w:eastAsia="黑体"/>
      <w:b/>
      <w:bCs/>
      <w:kern w:val="2"/>
      <w:sz w:val="32"/>
      <w:szCs w:val="32"/>
    </w:rPr>
  </w:style>
  <w:style w:type="character" w:customStyle="1" w:styleId="36">
    <w:name w:val="标题 3 字符"/>
    <w:link w:val="5"/>
    <w:autoRedefine/>
    <w:qFormat/>
    <w:uiPriority w:val="0"/>
    <w:rPr>
      <w:b/>
      <w:bCs/>
      <w:kern w:val="2"/>
      <w:sz w:val="32"/>
      <w:szCs w:val="32"/>
    </w:rPr>
  </w:style>
  <w:style w:type="character" w:customStyle="1" w:styleId="37">
    <w:name w:val="标题 4 字符"/>
    <w:link w:val="6"/>
    <w:autoRedefine/>
    <w:qFormat/>
    <w:uiPriority w:val="0"/>
    <w:rPr>
      <w:rFonts w:ascii="Arial" w:hAnsi="Arial" w:eastAsia="黑体"/>
      <w:b/>
      <w:bCs/>
      <w:kern w:val="2"/>
      <w:sz w:val="28"/>
      <w:szCs w:val="28"/>
    </w:rPr>
  </w:style>
  <w:style w:type="character" w:customStyle="1" w:styleId="38">
    <w:name w:val="标题 5 字符"/>
    <w:link w:val="7"/>
    <w:autoRedefine/>
    <w:qFormat/>
    <w:uiPriority w:val="0"/>
    <w:rPr>
      <w:b/>
      <w:bCs/>
      <w:kern w:val="2"/>
      <w:sz w:val="28"/>
      <w:szCs w:val="28"/>
    </w:rPr>
  </w:style>
  <w:style w:type="character" w:customStyle="1" w:styleId="39">
    <w:name w:val="标题 6 字符"/>
    <w:link w:val="8"/>
    <w:autoRedefine/>
    <w:qFormat/>
    <w:uiPriority w:val="0"/>
    <w:rPr>
      <w:rFonts w:ascii="Arial" w:hAnsi="Arial" w:eastAsia="黑体"/>
      <w:b/>
      <w:bCs/>
      <w:kern w:val="2"/>
      <w:sz w:val="24"/>
      <w:szCs w:val="24"/>
    </w:rPr>
  </w:style>
  <w:style w:type="character" w:customStyle="1" w:styleId="40">
    <w:name w:val="标题 7 字符"/>
    <w:link w:val="9"/>
    <w:autoRedefine/>
    <w:qFormat/>
    <w:uiPriority w:val="0"/>
    <w:rPr>
      <w:b/>
      <w:bCs/>
      <w:kern w:val="2"/>
      <w:sz w:val="24"/>
      <w:szCs w:val="24"/>
    </w:rPr>
  </w:style>
  <w:style w:type="character" w:customStyle="1" w:styleId="41">
    <w:name w:val="标题 8 字符"/>
    <w:link w:val="10"/>
    <w:autoRedefine/>
    <w:qFormat/>
    <w:uiPriority w:val="0"/>
    <w:rPr>
      <w:rFonts w:ascii="Arial" w:hAnsi="Arial" w:eastAsia="黑体"/>
      <w:kern w:val="2"/>
      <w:sz w:val="24"/>
      <w:szCs w:val="24"/>
    </w:rPr>
  </w:style>
  <w:style w:type="character" w:customStyle="1" w:styleId="42">
    <w:name w:val="标题 9 字符"/>
    <w:link w:val="11"/>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2"/>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2"/>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link w:val="244"/>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link w:val="247"/>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link w:val="23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autoRedefine/>
    <w:qFormat/>
    <w:uiPriority w:val="0"/>
    <w:rPr>
      <w:rFonts w:ascii="宋体" w:hAnsi="Times New Roman"/>
      <w:sz w:val="21"/>
    </w:rPr>
  </w:style>
  <w:style w:type="paragraph" w:customStyle="1" w:styleId="232">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3">
    <w:name w:val="一级条标题"/>
    <w:next w:val="230"/>
    <w:autoRedefine/>
    <w:qFormat/>
    <w:uiPriority w:val="0"/>
    <w:pPr>
      <w:numPr>
        <w:ilvl w:val="1"/>
        <w:numId w:val="2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章标题"/>
    <w:next w:val="230"/>
    <w:autoRedefine/>
    <w:qFormat/>
    <w:uiPriority w:val="0"/>
    <w:pPr>
      <w:tabs>
        <w:tab w:val="left" w:pos="851"/>
      </w:tabs>
      <w:spacing w:before="312" w:beforeLines="100" w:after="312" w:afterLines="100"/>
      <w:ind w:left="851" w:hanging="426"/>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230"/>
    <w:autoRedefine/>
    <w:qFormat/>
    <w:uiPriority w:val="0"/>
    <w:pPr>
      <w:numPr>
        <w:ilvl w:val="2"/>
      </w:numPr>
      <w:spacing w:before="50" w:after="50"/>
      <w:outlineLvl w:val="3"/>
    </w:pPr>
  </w:style>
  <w:style w:type="paragraph" w:customStyle="1" w:styleId="236">
    <w:name w:val="三级条标题"/>
    <w:basedOn w:val="235"/>
    <w:next w:val="230"/>
    <w:link w:val="245"/>
    <w:autoRedefine/>
    <w:qFormat/>
    <w:uiPriority w:val="0"/>
    <w:pPr>
      <w:numPr>
        <w:ilvl w:val="3"/>
      </w:numPr>
      <w:outlineLvl w:val="4"/>
    </w:pPr>
  </w:style>
  <w:style w:type="paragraph" w:customStyle="1" w:styleId="237">
    <w:name w:val="二级无"/>
    <w:basedOn w:val="235"/>
    <w:autoRedefine/>
    <w:qFormat/>
    <w:uiPriority w:val="0"/>
    <w:pPr>
      <w:spacing w:before="0" w:beforeLines="0" w:after="0" w:afterLines="0"/>
      <w:ind w:left="0"/>
    </w:pPr>
    <w:rPr>
      <w:rFonts w:ascii="宋体" w:eastAsia="宋体"/>
    </w:rPr>
  </w:style>
  <w:style w:type="paragraph" w:customStyle="1" w:styleId="238">
    <w:name w:val="三级无"/>
    <w:basedOn w:val="236"/>
    <w:autoRedefine/>
    <w:qFormat/>
    <w:uiPriority w:val="0"/>
    <w:pPr>
      <w:spacing w:before="0" w:beforeLines="0" w:after="0" w:afterLines="0"/>
    </w:pPr>
    <w:rPr>
      <w:rFonts w:ascii="宋体" w:eastAsia="宋体"/>
    </w:rPr>
  </w:style>
  <w:style w:type="paragraph" w:customStyle="1" w:styleId="239">
    <w:name w:val="四级无"/>
    <w:basedOn w:val="1"/>
    <w:link w:val="246"/>
    <w:autoRedefine/>
    <w:qFormat/>
    <w:uiPriority w:val="0"/>
    <w:pPr>
      <w:widowControl/>
      <w:numPr>
        <w:ilvl w:val="4"/>
        <w:numId w:val="23"/>
      </w:numPr>
      <w:adjustRightInd/>
      <w:spacing w:line="240" w:lineRule="auto"/>
      <w:jc w:val="left"/>
      <w:outlineLvl w:val="5"/>
    </w:pPr>
    <w:rPr>
      <w:rFonts w:ascii="宋体" w:hAnsi="Times New Roman"/>
      <w:kern w:val="0"/>
    </w:rPr>
  </w:style>
  <w:style w:type="paragraph" w:customStyle="1" w:styleId="240">
    <w:name w:val="正文表标题"/>
    <w:next w:val="230"/>
    <w:autoRedefine/>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41">
    <w:name w:val="p15"/>
    <w:basedOn w:val="1"/>
    <w:autoRedefine/>
    <w:qFormat/>
    <w:uiPriority w:val="0"/>
    <w:pPr>
      <w:widowControl/>
      <w:adjustRightInd/>
      <w:spacing w:line="240" w:lineRule="auto"/>
      <w:ind w:firstLine="420"/>
    </w:pPr>
    <w:rPr>
      <w:rFonts w:ascii="宋体" w:hAnsi="宋体" w:cs="宋体"/>
      <w:kern w:val="0"/>
    </w:rPr>
  </w:style>
  <w:style w:type="paragraph" w:customStyle="1" w:styleId="242">
    <w:name w:val="p0"/>
    <w:basedOn w:val="1"/>
    <w:autoRedefine/>
    <w:qFormat/>
    <w:uiPriority w:val="0"/>
    <w:pPr>
      <w:widowControl/>
      <w:adjustRightInd/>
      <w:spacing w:line="240" w:lineRule="auto"/>
      <w:jc w:val="left"/>
    </w:pPr>
    <w:rPr>
      <w:rFonts w:ascii="Times New Roman" w:hAnsi="Times New Roman"/>
      <w:kern w:val="0"/>
    </w:rPr>
  </w:style>
  <w:style w:type="paragraph" w:customStyle="1" w:styleId="2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244">
    <w:name w:val="三级无标题条 Char"/>
    <w:link w:val="153"/>
    <w:qFormat/>
    <w:uiPriority w:val="0"/>
    <w:rPr>
      <w:rFonts w:ascii="宋体" w:hAnsi="宋体"/>
      <w:szCs w:val="24"/>
    </w:rPr>
  </w:style>
  <w:style w:type="character" w:customStyle="1" w:styleId="245">
    <w:name w:val="三级条标题 Char"/>
    <w:link w:val="236"/>
    <w:qFormat/>
    <w:uiPriority w:val="0"/>
  </w:style>
  <w:style w:type="character" w:customStyle="1" w:styleId="246">
    <w:name w:val="四级无 Char"/>
    <w:link w:val="239"/>
    <w:qFormat/>
    <w:uiPriority w:val="0"/>
    <w:rPr>
      <w:rFonts w:ascii="宋体" w:hAnsi="Times New Roman"/>
      <w:kern w:val="0"/>
    </w:rPr>
  </w:style>
  <w:style w:type="character" w:customStyle="1" w:styleId="247">
    <w:name w:val="四级无标题条 Char"/>
    <w:link w:val="155"/>
    <w:qFormat/>
    <w:uiPriority w:val="0"/>
    <w:rPr>
      <w:rFonts w:ascii="宋体" w:hAnsi="宋体"/>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0D784C74C9E43E7863AE959F9C74738"/>
        <w:style w:val=""/>
        <w:category>
          <w:name w:val="常规"/>
          <w:gallery w:val="placeholder"/>
        </w:category>
        <w:types>
          <w:type w:val="bbPlcHdr"/>
        </w:types>
        <w:behaviors>
          <w:behavior w:val="content"/>
        </w:behaviors>
        <w:description w:val=""/>
        <w:guid w:val="{FA569286-D105-4897-94ED-199F8569E02C}"/>
      </w:docPartPr>
      <w:docPartBody>
        <w:p w14:paraId="53764258">
          <w:pPr>
            <w:pStyle w:val="5"/>
          </w:pPr>
          <w:r>
            <w:rPr>
              <w:rStyle w:val="4"/>
              <w:rFonts w:hint="eastAsia"/>
            </w:rPr>
            <w:t>单击或点击此处输入文字。</w:t>
          </w:r>
        </w:p>
      </w:docPartBody>
    </w:docPart>
    <w:docPart>
      <w:docPartPr>
        <w:name w:val="A72DC285EBA4483093921B96C3AE4CFC"/>
        <w:style w:val=""/>
        <w:category>
          <w:name w:val="常规"/>
          <w:gallery w:val="placeholder"/>
        </w:category>
        <w:types>
          <w:type w:val="bbPlcHdr"/>
        </w:types>
        <w:behaviors>
          <w:behavior w:val="content"/>
        </w:behaviors>
        <w:description w:val=""/>
        <w:guid w:val="{92FA6C09-AE0C-4EEF-9266-EE1AD152BCC8}"/>
      </w:docPartPr>
      <w:docPartBody>
        <w:p w14:paraId="596DB07B">
          <w:pPr>
            <w:pStyle w:val="6"/>
          </w:pPr>
          <w:r>
            <w:rPr>
              <w:rStyle w:val="4"/>
              <w:rFonts w:hint="eastAsia"/>
            </w:rPr>
            <w:t>选择一项。</w:t>
          </w:r>
        </w:p>
      </w:docPartBody>
    </w:docPart>
    <w:docPart>
      <w:docPartPr>
        <w:name w:val="2FBAE2CC57C9401C840E67FA1D51D68A"/>
        <w:style w:val=""/>
        <w:category>
          <w:name w:val="常规"/>
          <w:gallery w:val="placeholder"/>
        </w:category>
        <w:types>
          <w:type w:val="bbPlcHdr"/>
        </w:types>
        <w:behaviors>
          <w:behavior w:val="content"/>
        </w:behaviors>
        <w:description w:val=""/>
        <w:guid w:val="{868F81B2-9DD6-44D5-B33A-E94D5E333331}"/>
      </w:docPartPr>
      <w:docPartBody>
        <w:p w14:paraId="1C0D0D6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DD9"/>
    <w:rsid w:val="00127319"/>
    <w:rsid w:val="004D4E14"/>
    <w:rsid w:val="0061242D"/>
    <w:rsid w:val="00660000"/>
    <w:rsid w:val="008A04BF"/>
    <w:rsid w:val="00E202FE"/>
    <w:rsid w:val="00EE3DD9"/>
    <w:rsid w:val="00EE5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B0D784C74C9E43E7863AE959F9C74738"/>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72DC285EBA4483093921B96C3AE4CFC"/>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FBAE2CC57C9401C840E67FA1D51D6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17</Pages>
  <Words>7346</Words>
  <Characters>8578</Characters>
  <Lines>77</Lines>
  <Paragraphs>21</Paragraphs>
  <TotalTime>10</TotalTime>
  <ScaleCrop>false</ScaleCrop>
  <LinksUpToDate>false</LinksUpToDate>
  <CharactersWithSpaces>9055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2024-04-08T23:00:00Z</dcterms:created>
  <dc:creator>pxx</dc:creator>
  <dc:description>&lt;config cover="true" show_menu="true" version="1.0.0" doctype="SDKXY"&gt;_x000d_
&lt;/config&gt;</dc:description>
  <cp:lastModifiedBy>杨峰</cp:lastModifiedBy>
  <cp:lastPrinted>2024-10-16T04:15:00Z</cp:lastPrinted>
  <dcterms:modified xsi:type="dcterms:W3CDTF">2024-11-08T08:40:01Z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3A8CDE6C98654B30B4873AA341FD6C6A_13</vt:lpwstr>
  </property>
</Properties>
</file>